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26602" w14:textId="77777777" w:rsidR="00B631B5" w:rsidRPr="00A63F6F" w:rsidRDefault="00B631B5" w:rsidP="00CD2893">
      <w:pPr>
        <w:spacing w:before="120" w:after="120" w:line="240" w:lineRule="auto"/>
      </w:pPr>
    </w:p>
    <w:p w14:paraId="16D26603" w14:textId="77777777" w:rsidR="00247DE2" w:rsidRPr="00A63F6F" w:rsidRDefault="00247DE2" w:rsidP="00CD2893">
      <w:pPr>
        <w:spacing w:before="120" w:after="120" w:line="240" w:lineRule="auto"/>
      </w:pPr>
    </w:p>
    <w:p w14:paraId="16D26604" w14:textId="77777777" w:rsidR="00247DE2" w:rsidRPr="00A63F6F" w:rsidRDefault="00247DE2" w:rsidP="00CD2893">
      <w:pPr>
        <w:spacing w:before="120" w:after="120" w:line="240" w:lineRule="auto"/>
      </w:pPr>
    </w:p>
    <w:p w14:paraId="16D26605" w14:textId="727EBF58" w:rsidR="00247DE2" w:rsidRDefault="00247DE2" w:rsidP="00CD2893">
      <w:pPr>
        <w:spacing w:before="120" w:after="120" w:line="240" w:lineRule="auto"/>
      </w:pPr>
    </w:p>
    <w:p w14:paraId="037F852A" w14:textId="4E2448D7" w:rsidR="00C6132E" w:rsidRDefault="00C6132E" w:rsidP="00CD2893">
      <w:pPr>
        <w:spacing w:before="120" w:after="120" w:line="240" w:lineRule="auto"/>
      </w:pPr>
    </w:p>
    <w:p w14:paraId="610B3CDD" w14:textId="072AE58C" w:rsidR="00C6132E" w:rsidRDefault="00C6132E" w:rsidP="00CD2893">
      <w:pPr>
        <w:spacing w:before="120" w:after="120" w:line="240" w:lineRule="auto"/>
      </w:pPr>
    </w:p>
    <w:p w14:paraId="13B4D79F" w14:textId="1BC0A53D" w:rsidR="00C6132E" w:rsidRDefault="00C6132E" w:rsidP="00CD2893">
      <w:pPr>
        <w:spacing w:before="120" w:after="120" w:line="240" w:lineRule="auto"/>
      </w:pPr>
    </w:p>
    <w:p w14:paraId="488FCAA9" w14:textId="4F5E8365" w:rsidR="00C6132E" w:rsidRDefault="00C6132E" w:rsidP="00CD2893">
      <w:pPr>
        <w:spacing w:before="120" w:after="120" w:line="240" w:lineRule="auto"/>
      </w:pPr>
    </w:p>
    <w:p w14:paraId="77E396E6" w14:textId="7120F441" w:rsidR="00C6132E" w:rsidRDefault="00C6132E" w:rsidP="00CD2893">
      <w:pPr>
        <w:spacing w:before="120" w:after="120" w:line="240" w:lineRule="auto"/>
      </w:pPr>
    </w:p>
    <w:p w14:paraId="1F0A9E19" w14:textId="652DD988" w:rsidR="00C6132E" w:rsidRDefault="00C6132E" w:rsidP="00CD2893">
      <w:pPr>
        <w:spacing w:before="120" w:after="120" w:line="240" w:lineRule="auto"/>
      </w:pPr>
    </w:p>
    <w:p w14:paraId="466F2636" w14:textId="77777777" w:rsidR="00C6132E" w:rsidRPr="00A63F6F" w:rsidRDefault="00C6132E" w:rsidP="00CD2893">
      <w:pPr>
        <w:spacing w:before="120" w:after="120" w:line="240" w:lineRule="auto"/>
      </w:pPr>
    </w:p>
    <w:p w14:paraId="16D26606" w14:textId="77777777" w:rsidR="00247DE2" w:rsidRPr="00A63F6F" w:rsidRDefault="00247DE2" w:rsidP="00CD2893">
      <w:pPr>
        <w:spacing w:before="120" w:after="120" w:line="240" w:lineRule="auto"/>
      </w:pPr>
    </w:p>
    <w:p w14:paraId="16D2660A" w14:textId="4A3648E5" w:rsidR="003A671A" w:rsidRPr="009E6E43" w:rsidRDefault="00C05927" w:rsidP="00CD2893">
      <w:pPr>
        <w:pStyle w:val="Odsekzoznamu"/>
        <w:autoSpaceDE w:val="0"/>
        <w:autoSpaceDN w:val="0"/>
        <w:adjustRightInd w:val="0"/>
        <w:spacing w:before="120" w:after="120" w:line="240" w:lineRule="auto"/>
        <w:ind w:left="0"/>
        <w:jc w:val="center"/>
        <w:rPr>
          <w:rFonts w:cs="Arial"/>
          <w:b/>
          <w:bCs/>
          <w:color w:val="000000"/>
          <w:sz w:val="56"/>
          <w:szCs w:val="55"/>
        </w:rPr>
      </w:pPr>
      <w:r>
        <w:rPr>
          <w:rFonts w:cs="Arial"/>
          <w:b/>
          <w:bCs/>
          <w:color w:val="000000"/>
          <w:sz w:val="56"/>
          <w:szCs w:val="55"/>
        </w:rPr>
        <w:t>A</w:t>
      </w:r>
      <w:r>
        <w:rPr>
          <w:rFonts w:cs="Arial"/>
          <w:b/>
          <w:bCs/>
          <w:color w:val="000000"/>
          <w:sz w:val="56"/>
          <w:szCs w:val="55"/>
          <w:lang w:val="en-US"/>
        </w:rPr>
        <w:t xml:space="preserve">) </w:t>
      </w:r>
      <w:r w:rsidR="003A671A" w:rsidRPr="009E6E43">
        <w:rPr>
          <w:rFonts w:cs="Arial"/>
          <w:b/>
          <w:bCs/>
          <w:color w:val="000000"/>
          <w:sz w:val="56"/>
          <w:szCs w:val="55"/>
        </w:rPr>
        <w:t>TECHNICKÁ SPRÁVA</w:t>
      </w:r>
    </w:p>
    <w:p w14:paraId="0244DCAA" w14:textId="6D729322" w:rsidR="00C8648C" w:rsidRDefault="00B23944" w:rsidP="00CD2893">
      <w:pPr>
        <w:pStyle w:val="Odsekzoznamu"/>
        <w:autoSpaceDE w:val="0"/>
        <w:autoSpaceDN w:val="0"/>
        <w:adjustRightInd w:val="0"/>
        <w:spacing w:before="120" w:after="120" w:line="240" w:lineRule="auto"/>
        <w:ind w:left="0"/>
        <w:jc w:val="center"/>
        <w:rPr>
          <w:rFonts w:cs="Arial"/>
          <w:b/>
          <w:bCs/>
          <w:color w:val="000000"/>
          <w:sz w:val="38"/>
          <w:szCs w:val="38"/>
        </w:rPr>
      </w:pPr>
      <w:r>
        <w:rPr>
          <w:rFonts w:cs="Arial"/>
          <w:b/>
          <w:bCs/>
          <w:color w:val="000000"/>
          <w:sz w:val="38"/>
          <w:szCs w:val="38"/>
        </w:rPr>
        <w:t>ELEKTRICKÁ POŽIARNA SIGNALIZÁCIA</w:t>
      </w:r>
    </w:p>
    <w:p w14:paraId="5F836E18" w14:textId="717AC5AA" w:rsidR="00B23944" w:rsidRPr="00A63F6F" w:rsidRDefault="00B23944" w:rsidP="00CD2893">
      <w:pPr>
        <w:pStyle w:val="Odsekzoznamu"/>
        <w:autoSpaceDE w:val="0"/>
        <w:autoSpaceDN w:val="0"/>
        <w:adjustRightInd w:val="0"/>
        <w:spacing w:before="120" w:after="120" w:line="240" w:lineRule="auto"/>
        <w:ind w:left="0"/>
        <w:jc w:val="center"/>
        <w:rPr>
          <w:rFonts w:cs="Arial"/>
          <w:b/>
          <w:bCs/>
          <w:color w:val="000000"/>
          <w:sz w:val="38"/>
          <w:szCs w:val="38"/>
        </w:rPr>
      </w:pPr>
      <w:r>
        <w:rPr>
          <w:rFonts w:cs="Arial"/>
          <w:b/>
          <w:bCs/>
          <w:color w:val="000000"/>
          <w:sz w:val="38"/>
          <w:szCs w:val="38"/>
        </w:rPr>
        <w:t>HLASOVÁ SIGNALIZÁCIA POŽIARU</w:t>
      </w:r>
    </w:p>
    <w:p w14:paraId="16D2660C" w14:textId="77777777" w:rsidR="003A671A" w:rsidRPr="00A63F6F" w:rsidRDefault="003A671A" w:rsidP="00CD2893">
      <w:pPr>
        <w:spacing w:before="120" w:after="120" w:line="240" w:lineRule="auto"/>
      </w:pPr>
    </w:p>
    <w:p w14:paraId="16D2660F" w14:textId="02D24013" w:rsidR="00247DE2" w:rsidRDefault="00247DE2" w:rsidP="009A16DB">
      <w:pPr>
        <w:spacing w:before="120" w:after="120" w:line="360" w:lineRule="auto"/>
      </w:pPr>
    </w:p>
    <w:p w14:paraId="56F0D1EC" w14:textId="77777777" w:rsidR="00564524" w:rsidRPr="00A63F6F" w:rsidRDefault="00564524" w:rsidP="009A16DB">
      <w:pPr>
        <w:spacing w:before="120" w:after="120" w:line="360" w:lineRule="auto"/>
      </w:pPr>
    </w:p>
    <w:p w14:paraId="10ED3EAC" w14:textId="63817057" w:rsidR="00564524" w:rsidRPr="00E66652" w:rsidRDefault="00564524" w:rsidP="00564524">
      <w:pPr>
        <w:tabs>
          <w:tab w:val="left" w:pos="2268"/>
          <w:tab w:val="left" w:pos="3119"/>
        </w:tabs>
        <w:autoSpaceDE w:val="0"/>
        <w:autoSpaceDN w:val="0"/>
        <w:adjustRightInd w:val="0"/>
        <w:spacing w:before="240" w:after="240" w:line="240" w:lineRule="auto"/>
        <w:ind w:right="-709"/>
        <w:rPr>
          <w:rFonts w:cs="Calibri"/>
          <w:b/>
          <w:bCs/>
          <w:caps/>
          <w:sz w:val="20"/>
        </w:rPr>
      </w:pPr>
      <w:bookmarkStart w:id="0" w:name="_Hlk73858760"/>
      <w:r w:rsidRPr="00E66652">
        <w:rPr>
          <w:rFonts w:cs="Arial"/>
          <w:b/>
          <w:bCs/>
          <w:color w:val="420E3E"/>
          <w:sz w:val="20"/>
        </w:rPr>
        <w:t>AKCIA:</w:t>
      </w:r>
      <w:r w:rsidRPr="00E66652">
        <w:rPr>
          <w:rFonts w:cs="Arial"/>
          <w:b/>
          <w:bCs/>
          <w:color w:val="420E3E"/>
          <w:sz w:val="20"/>
        </w:rPr>
        <w:tab/>
      </w:r>
      <w:r w:rsidR="00F15EE5">
        <w:rPr>
          <w:rFonts w:cs="Arial"/>
          <w:b/>
          <w:bCs/>
          <w:sz w:val="20"/>
        </w:rPr>
        <w:t>Zariadenie pre seniorov</w:t>
      </w:r>
    </w:p>
    <w:p w14:paraId="7889F7A4" w14:textId="77777777" w:rsidR="00564524" w:rsidRPr="00E66652" w:rsidRDefault="00564524" w:rsidP="00564524">
      <w:pPr>
        <w:tabs>
          <w:tab w:val="left" w:pos="2268"/>
          <w:tab w:val="left" w:pos="3119"/>
        </w:tabs>
        <w:autoSpaceDE w:val="0"/>
        <w:autoSpaceDN w:val="0"/>
        <w:adjustRightInd w:val="0"/>
        <w:spacing w:before="240" w:after="240" w:line="240" w:lineRule="auto"/>
        <w:ind w:right="-709"/>
        <w:rPr>
          <w:rFonts w:cs="Arial"/>
          <w:b/>
          <w:bCs/>
          <w:sz w:val="20"/>
        </w:rPr>
      </w:pPr>
      <w:r w:rsidRPr="00E66652">
        <w:rPr>
          <w:rFonts w:cs="Arial"/>
          <w:b/>
          <w:bCs/>
          <w:color w:val="420E3E"/>
          <w:sz w:val="20"/>
        </w:rPr>
        <w:t>OBJEKT:</w:t>
      </w:r>
      <w:r w:rsidRPr="00E66652">
        <w:rPr>
          <w:rFonts w:cs="Arial"/>
          <w:b/>
          <w:bCs/>
          <w:color w:val="420E3E"/>
          <w:sz w:val="20"/>
        </w:rPr>
        <w:tab/>
      </w:r>
      <w:r w:rsidRPr="00E66652">
        <w:rPr>
          <w:rFonts w:cs="Arial"/>
          <w:b/>
          <w:bCs/>
          <w:sz w:val="20"/>
        </w:rPr>
        <w:t>SO</w:t>
      </w:r>
      <w:r>
        <w:rPr>
          <w:rFonts w:cs="Arial"/>
          <w:b/>
          <w:bCs/>
          <w:sz w:val="20"/>
        </w:rPr>
        <w:t>01</w:t>
      </w:r>
    </w:p>
    <w:p w14:paraId="5FEE4065" w14:textId="77777777" w:rsidR="00564524" w:rsidRPr="00E66652" w:rsidRDefault="00564524" w:rsidP="00564524">
      <w:pPr>
        <w:tabs>
          <w:tab w:val="left" w:pos="2268"/>
          <w:tab w:val="left" w:pos="3119"/>
        </w:tabs>
        <w:autoSpaceDE w:val="0"/>
        <w:autoSpaceDN w:val="0"/>
        <w:adjustRightInd w:val="0"/>
        <w:spacing w:before="240" w:after="240" w:line="240" w:lineRule="auto"/>
        <w:ind w:right="-709"/>
        <w:rPr>
          <w:rFonts w:cs="Arial"/>
          <w:b/>
          <w:bCs/>
          <w:sz w:val="20"/>
        </w:rPr>
      </w:pPr>
      <w:r w:rsidRPr="00E66652">
        <w:rPr>
          <w:rFonts w:cs="Arial"/>
          <w:b/>
          <w:bCs/>
          <w:color w:val="420E3E"/>
          <w:sz w:val="20"/>
        </w:rPr>
        <w:t>PROFESIA:</w:t>
      </w:r>
      <w:r w:rsidRPr="00E66652">
        <w:rPr>
          <w:rFonts w:cs="Arial"/>
          <w:b/>
          <w:bCs/>
          <w:color w:val="420E3E"/>
          <w:sz w:val="20"/>
        </w:rPr>
        <w:tab/>
      </w:r>
      <w:r w:rsidRPr="00E66652">
        <w:rPr>
          <w:rFonts w:cs="Arial"/>
          <w:b/>
          <w:bCs/>
          <w:sz w:val="20"/>
        </w:rPr>
        <w:t>ELEKTROINŠTALÁCIA</w:t>
      </w:r>
    </w:p>
    <w:p w14:paraId="5229393C" w14:textId="2DF09E79" w:rsidR="00564524" w:rsidRDefault="00564524" w:rsidP="0056452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left="2265" w:hanging="2265"/>
        <w:rPr>
          <w:rFonts w:cs="Arial"/>
          <w:b/>
          <w:bCs/>
          <w:sz w:val="20"/>
        </w:rPr>
      </w:pPr>
      <w:r w:rsidRPr="00E66652">
        <w:rPr>
          <w:rFonts w:cs="Arial"/>
          <w:b/>
          <w:bCs/>
          <w:color w:val="420E3E"/>
          <w:sz w:val="20"/>
        </w:rPr>
        <w:t>MIESTO STAVBY:</w:t>
      </w:r>
      <w:r w:rsidRPr="00E66652">
        <w:rPr>
          <w:rFonts w:cs="Arial"/>
          <w:b/>
          <w:bCs/>
          <w:color w:val="420E3E"/>
          <w:sz w:val="20"/>
        </w:rPr>
        <w:tab/>
      </w:r>
      <w:bookmarkStart w:id="1" w:name="_Hlk74165229"/>
      <w:r w:rsidR="00B23944" w:rsidRPr="00B23944">
        <w:rPr>
          <w:rFonts w:cs="Arial"/>
          <w:b/>
          <w:bCs/>
          <w:sz w:val="20"/>
        </w:rPr>
        <w:t>SVIT, PARC. Č. 12/16, 12/33, 12/3</w:t>
      </w:r>
      <w:r w:rsidR="009D7DCF">
        <w:rPr>
          <w:rFonts w:cs="Arial"/>
          <w:b/>
          <w:bCs/>
          <w:sz w:val="20"/>
        </w:rPr>
        <w:t>2</w:t>
      </w:r>
      <w:r w:rsidR="00B23944" w:rsidRPr="00B23944">
        <w:rPr>
          <w:rFonts w:cs="Arial"/>
          <w:b/>
          <w:bCs/>
          <w:sz w:val="20"/>
        </w:rPr>
        <w:t>, 12/</w:t>
      </w:r>
      <w:r w:rsidR="009D7DCF">
        <w:rPr>
          <w:rFonts w:cs="Arial"/>
          <w:b/>
          <w:bCs/>
          <w:sz w:val="20"/>
        </w:rPr>
        <w:t>39</w:t>
      </w:r>
      <w:r w:rsidR="00B23944" w:rsidRPr="00B23944">
        <w:rPr>
          <w:rFonts w:cs="Arial"/>
          <w:b/>
          <w:bCs/>
          <w:sz w:val="20"/>
        </w:rPr>
        <w:t>, K.Ú. SVIT</w:t>
      </w:r>
      <w:bookmarkEnd w:id="1"/>
    </w:p>
    <w:p w14:paraId="128584C6" w14:textId="77777777" w:rsidR="00564524" w:rsidRPr="00E66652" w:rsidRDefault="00564524" w:rsidP="0056452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420E3E"/>
          <w:sz w:val="20"/>
        </w:rPr>
      </w:pPr>
    </w:p>
    <w:p w14:paraId="27434878" w14:textId="4E0A3E4A" w:rsidR="00564524" w:rsidRPr="000735CF" w:rsidRDefault="00564524" w:rsidP="0056452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</w:rPr>
      </w:pPr>
      <w:r w:rsidRPr="00E66652">
        <w:rPr>
          <w:rFonts w:cs="Arial"/>
          <w:b/>
          <w:bCs/>
          <w:color w:val="420E3E"/>
          <w:sz w:val="20"/>
        </w:rPr>
        <w:t>INVESTOR</w:t>
      </w:r>
      <w:r w:rsidRPr="00E66652">
        <w:rPr>
          <w:rFonts w:cs="Arial"/>
          <w:b/>
          <w:bCs/>
          <w:sz w:val="20"/>
        </w:rPr>
        <w:t>:</w:t>
      </w:r>
      <w:r>
        <w:rPr>
          <w:rFonts w:cs="Arial"/>
          <w:b/>
          <w:bCs/>
          <w:sz w:val="20"/>
        </w:rPr>
        <w:tab/>
      </w:r>
      <w:r w:rsidR="00B23944" w:rsidRPr="00B23944">
        <w:rPr>
          <w:rFonts w:cs="Arial"/>
          <w:b/>
          <w:bCs/>
          <w:sz w:val="20"/>
        </w:rPr>
        <w:t>MESTO SVIT</w:t>
      </w:r>
    </w:p>
    <w:p w14:paraId="5B3FE155" w14:textId="58AAD42C" w:rsidR="00564524" w:rsidRPr="00E66652" w:rsidRDefault="00564524" w:rsidP="00564524">
      <w:pPr>
        <w:tabs>
          <w:tab w:val="left" w:pos="2268"/>
          <w:tab w:val="left" w:pos="3119"/>
        </w:tabs>
        <w:autoSpaceDE w:val="0"/>
        <w:autoSpaceDN w:val="0"/>
        <w:adjustRightInd w:val="0"/>
        <w:spacing w:before="240" w:after="240" w:line="240" w:lineRule="auto"/>
        <w:ind w:right="-709"/>
        <w:rPr>
          <w:rFonts w:cs="Arial"/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715584" behindDoc="0" locked="0" layoutInCell="1" allowOverlap="1" wp14:anchorId="3F4D7D45" wp14:editId="45974E7C">
            <wp:simplePos x="0" y="0"/>
            <wp:positionH relativeFrom="column">
              <wp:posOffset>4003675</wp:posOffset>
            </wp:positionH>
            <wp:positionV relativeFrom="paragraph">
              <wp:posOffset>114935</wp:posOffset>
            </wp:positionV>
            <wp:extent cx="1460500" cy="730250"/>
            <wp:effectExtent l="0" t="0" r="0" b="0"/>
            <wp:wrapNone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46" t="72948" r="35757" b="236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73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6652">
        <w:rPr>
          <w:rFonts w:cs="Arial"/>
          <w:b/>
          <w:bCs/>
          <w:color w:val="420E3E"/>
          <w:sz w:val="20"/>
        </w:rPr>
        <w:t>ZODPOVEDNÝ PROJ.:</w:t>
      </w:r>
      <w:r w:rsidRPr="00E66652">
        <w:rPr>
          <w:rFonts w:cs="Arial"/>
          <w:b/>
          <w:bCs/>
          <w:sz w:val="20"/>
        </w:rPr>
        <w:tab/>
        <w:t>ING. MICHAL BAHERNÍK</w:t>
      </w:r>
      <w:r w:rsidRPr="00E66652">
        <w:rPr>
          <w:rFonts w:cs="Arial"/>
          <w:b/>
          <w:bCs/>
          <w:sz w:val="20"/>
        </w:rPr>
        <w:br/>
      </w:r>
      <w:r w:rsidRPr="00E66652">
        <w:rPr>
          <w:rFonts w:cs="Arial"/>
          <w:color w:val="420E3E"/>
          <w:sz w:val="20"/>
        </w:rPr>
        <w:tab/>
      </w:r>
      <w:r w:rsidRPr="00E66652">
        <w:rPr>
          <w:rFonts w:cs="Arial"/>
          <w:sz w:val="20"/>
        </w:rPr>
        <w:t>ev. č. osvedčenia :6564*I4</w:t>
      </w:r>
    </w:p>
    <w:p w14:paraId="3CB46D7E" w14:textId="23609058" w:rsidR="00564524" w:rsidRPr="00E66652" w:rsidRDefault="00564524" w:rsidP="00564524">
      <w:pPr>
        <w:tabs>
          <w:tab w:val="left" w:pos="2268"/>
          <w:tab w:val="left" w:pos="3119"/>
        </w:tabs>
        <w:autoSpaceDE w:val="0"/>
        <w:autoSpaceDN w:val="0"/>
        <w:adjustRightInd w:val="0"/>
        <w:spacing w:before="240" w:after="240" w:line="240" w:lineRule="auto"/>
        <w:ind w:right="-709"/>
        <w:rPr>
          <w:rFonts w:cs="Arial"/>
          <w:sz w:val="20"/>
        </w:rPr>
      </w:pPr>
      <w:r>
        <w:rPr>
          <w:noProof/>
        </w:rPr>
        <w:drawing>
          <wp:anchor distT="0" distB="0" distL="114300" distR="114300" simplePos="0" relativeHeight="251716608" behindDoc="0" locked="0" layoutInCell="1" allowOverlap="1" wp14:anchorId="1ACBA107" wp14:editId="6937F937">
            <wp:simplePos x="0" y="0"/>
            <wp:positionH relativeFrom="column">
              <wp:posOffset>4087495</wp:posOffset>
            </wp:positionH>
            <wp:positionV relativeFrom="paragraph">
              <wp:posOffset>144145</wp:posOffset>
            </wp:positionV>
            <wp:extent cx="1468120" cy="1440180"/>
            <wp:effectExtent l="0" t="0" r="0" b="7620"/>
            <wp:wrapNone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440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6652">
        <w:rPr>
          <w:rFonts w:cs="Arial"/>
          <w:b/>
          <w:bCs/>
          <w:color w:val="420E3E"/>
          <w:sz w:val="20"/>
        </w:rPr>
        <w:t>VYPRACOVAL:</w:t>
      </w:r>
      <w:r w:rsidRPr="00E66652">
        <w:rPr>
          <w:rFonts w:cs="Arial"/>
          <w:b/>
          <w:bCs/>
          <w:color w:val="420E3E"/>
          <w:sz w:val="20"/>
        </w:rPr>
        <w:tab/>
      </w:r>
      <w:r w:rsidRPr="00E66652">
        <w:rPr>
          <w:rFonts w:cs="Arial"/>
          <w:b/>
          <w:bCs/>
          <w:sz w:val="20"/>
        </w:rPr>
        <w:t xml:space="preserve">ING. </w:t>
      </w:r>
      <w:r>
        <w:rPr>
          <w:rFonts w:cs="Arial"/>
          <w:b/>
          <w:bCs/>
          <w:sz w:val="20"/>
        </w:rPr>
        <w:t>MICHAL MATULÍK</w:t>
      </w:r>
      <w:r w:rsidRPr="00E66652">
        <w:rPr>
          <w:rFonts w:cs="Arial"/>
          <w:b/>
          <w:bCs/>
          <w:sz w:val="20"/>
        </w:rPr>
        <w:br/>
      </w:r>
      <w:r w:rsidRPr="00E66652">
        <w:rPr>
          <w:rFonts w:cs="Arial"/>
          <w:color w:val="420E3E"/>
          <w:sz w:val="20"/>
        </w:rPr>
        <w:tab/>
      </w:r>
      <w:r w:rsidRPr="00E66652">
        <w:rPr>
          <w:rFonts w:cs="Arial"/>
          <w:color w:val="420E3E"/>
          <w:sz w:val="20"/>
        </w:rPr>
        <w:tab/>
      </w:r>
    </w:p>
    <w:p w14:paraId="70D95F06" w14:textId="77777777" w:rsidR="00564524" w:rsidRPr="00E66652" w:rsidRDefault="00564524" w:rsidP="00564524">
      <w:pPr>
        <w:tabs>
          <w:tab w:val="left" w:pos="2268"/>
          <w:tab w:val="left" w:pos="3119"/>
        </w:tabs>
        <w:autoSpaceDE w:val="0"/>
        <w:autoSpaceDN w:val="0"/>
        <w:adjustRightInd w:val="0"/>
        <w:spacing w:before="240" w:after="240" w:line="240" w:lineRule="auto"/>
        <w:ind w:right="-709"/>
        <w:rPr>
          <w:rFonts w:cs="Arial"/>
          <w:b/>
          <w:bCs/>
          <w:sz w:val="20"/>
        </w:rPr>
      </w:pPr>
      <w:r w:rsidRPr="00E66652">
        <w:rPr>
          <w:rFonts w:cs="Arial"/>
          <w:b/>
          <w:bCs/>
          <w:color w:val="420E3E"/>
          <w:sz w:val="20"/>
        </w:rPr>
        <w:t>STUPE</w:t>
      </w:r>
      <w:r>
        <w:rPr>
          <w:rFonts w:cs="Arial"/>
          <w:b/>
          <w:bCs/>
          <w:color w:val="420E3E"/>
          <w:sz w:val="20"/>
        </w:rPr>
        <w:t>Ň</w:t>
      </w:r>
      <w:r w:rsidRPr="00E66652">
        <w:rPr>
          <w:rFonts w:cs="Arial"/>
          <w:b/>
          <w:bCs/>
          <w:color w:val="420E3E"/>
          <w:sz w:val="20"/>
        </w:rPr>
        <w:t>:</w:t>
      </w:r>
      <w:r w:rsidRPr="00E66652">
        <w:rPr>
          <w:rFonts w:cs="Arial"/>
          <w:b/>
          <w:bCs/>
          <w:color w:val="420E3E"/>
          <w:sz w:val="20"/>
        </w:rPr>
        <w:tab/>
      </w:r>
      <w:r w:rsidRPr="00E66652">
        <w:rPr>
          <w:rFonts w:cs="Arial"/>
          <w:b/>
          <w:bCs/>
          <w:sz w:val="20"/>
        </w:rPr>
        <w:t>PROJEKT PRE STAVEBNÉ POVOLENIE</w:t>
      </w:r>
    </w:p>
    <w:p w14:paraId="5E1F6ABB" w14:textId="7443DBF4" w:rsidR="00564524" w:rsidRPr="00E66652" w:rsidRDefault="00564524" w:rsidP="00564524">
      <w:pPr>
        <w:tabs>
          <w:tab w:val="left" w:pos="2268"/>
          <w:tab w:val="left" w:pos="3119"/>
        </w:tabs>
        <w:autoSpaceDE w:val="0"/>
        <w:autoSpaceDN w:val="0"/>
        <w:adjustRightInd w:val="0"/>
        <w:spacing w:before="240" w:after="240" w:line="240" w:lineRule="auto"/>
        <w:ind w:right="-709"/>
        <w:rPr>
          <w:rFonts w:cs="Arial"/>
          <w:b/>
          <w:bCs/>
          <w:sz w:val="20"/>
        </w:rPr>
      </w:pPr>
      <w:r w:rsidRPr="00E66652">
        <w:rPr>
          <w:rFonts w:cs="Arial"/>
          <w:b/>
          <w:bCs/>
          <w:color w:val="420E3E"/>
          <w:sz w:val="20"/>
        </w:rPr>
        <w:t>ARCH.Č. PD:</w:t>
      </w:r>
      <w:r w:rsidRPr="00E66652">
        <w:rPr>
          <w:rFonts w:cs="Arial"/>
          <w:b/>
          <w:bCs/>
          <w:color w:val="420E3E"/>
          <w:sz w:val="20"/>
        </w:rPr>
        <w:tab/>
      </w:r>
      <w:r w:rsidR="00B23944">
        <w:rPr>
          <w:rFonts w:cs="Arial"/>
          <w:b/>
          <w:bCs/>
          <w:sz w:val="20"/>
        </w:rPr>
        <w:t>66</w:t>
      </w:r>
      <w:r w:rsidRPr="00E66652">
        <w:rPr>
          <w:rFonts w:cs="Arial"/>
          <w:b/>
          <w:bCs/>
          <w:sz w:val="20"/>
        </w:rPr>
        <w:t>-</w:t>
      </w:r>
      <w:r>
        <w:rPr>
          <w:rFonts w:cs="Arial"/>
          <w:b/>
          <w:bCs/>
          <w:sz w:val="20"/>
        </w:rPr>
        <w:t>21</w:t>
      </w:r>
    </w:p>
    <w:p w14:paraId="764E6404" w14:textId="64CC5E90" w:rsidR="00564524" w:rsidRDefault="00564524" w:rsidP="00564524">
      <w:pPr>
        <w:tabs>
          <w:tab w:val="left" w:pos="2268"/>
          <w:tab w:val="left" w:pos="3119"/>
        </w:tabs>
        <w:spacing w:before="240" w:after="240" w:line="240" w:lineRule="auto"/>
        <w:ind w:right="-709"/>
        <w:rPr>
          <w:rFonts w:cs="Arial"/>
          <w:b/>
          <w:bCs/>
          <w:sz w:val="20"/>
        </w:rPr>
      </w:pPr>
      <w:r w:rsidRPr="00E66652">
        <w:rPr>
          <w:rFonts w:cs="Arial"/>
          <w:b/>
          <w:bCs/>
          <w:color w:val="420E3E"/>
          <w:sz w:val="20"/>
        </w:rPr>
        <w:t>DÁTUM:</w:t>
      </w:r>
      <w:r w:rsidRPr="00E66652">
        <w:rPr>
          <w:rFonts w:cs="Arial"/>
          <w:b/>
          <w:bCs/>
          <w:color w:val="420E3E"/>
          <w:sz w:val="20"/>
        </w:rPr>
        <w:tab/>
      </w:r>
      <w:r>
        <w:rPr>
          <w:rFonts w:cs="Arial"/>
          <w:b/>
          <w:bCs/>
          <w:sz w:val="20"/>
        </w:rPr>
        <w:t>0</w:t>
      </w:r>
      <w:r w:rsidR="00B23944">
        <w:rPr>
          <w:rFonts w:cs="Arial"/>
          <w:b/>
          <w:bCs/>
          <w:sz w:val="20"/>
        </w:rPr>
        <w:t>7</w:t>
      </w:r>
      <w:r w:rsidRPr="00E66652">
        <w:rPr>
          <w:rFonts w:cs="Arial"/>
          <w:b/>
          <w:bCs/>
          <w:sz w:val="20"/>
        </w:rPr>
        <w:t>/20</w:t>
      </w:r>
      <w:r>
        <w:rPr>
          <w:rFonts w:cs="Arial"/>
          <w:b/>
          <w:bCs/>
          <w:sz w:val="20"/>
        </w:rPr>
        <w:t>21</w:t>
      </w:r>
    </w:p>
    <w:bookmarkEnd w:id="0"/>
    <w:p w14:paraId="4990BD2D" w14:textId="467D7235" w:rsidR="00594FD5" w:rsidRPr="00594FD5" w:rsidRDefault="00594FD5" w:rsidP="00D66BF0">
      <w:pPr>
        <w:tabs>
          <w:tab w:val="left" w:pos="2268"/>
          <w:tab w:val="left" w:pos="3119"/>
        </w:tabs>
        <w:autoSpaceDE w:val="0"/>
        <w:autoSpaceDN w:val="0"/>
        <w:adjustRightInd w:val="0"/>
        <w:spacing w:before="120" w:after="120" w:line="360" w:lineRule="auto"/>
        <w:ind w:right="-709"/>
        <w:rPr>
          <w:rFonts w:cs="Arial"/>
          <w:sz w:val="20"/>
        </w:rPr>
        <w:sectPr w:rsidR="00594FD5" w:rsidRPr="00594FD5" w:rsidSect="009E6E43">
          <w:headerReference w:type="default" r:id="rId10"/>
          <w:type w:val="continuous"/>
          <w:pgSz w:w="11906" w:h="16838"/>
          <w:pgMar w:top="1418" w:right="851" w:bottom="1418" w:left="851" w:header="227" w:footer="340" w:gutter="0"/>
          <w:cols w:space="708"/>
          <w:docGrid w:linePitch="360"/>
        </w:sectPr>
      </w:pPr>
    </w:p>
    <w:p w14:paraId="14F16B35" w14:textId="3183FFD6" w:rsidR="00B623D3" w:rsidRPr="00A63F6F" w:rsidRDefault="00B623D3" w:rsidP="003F755A">
      <w:pPr>
        <w:pStyle w:val="Odsekzoznamu"/>
        <w:keepNext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rPr>
          <w:rFonts w:cs="Arial"/>
          <w:b/>
          <w:bCs/>
          <w:color w:val="330B30"/>
        </w:rPr>
      </w:pPr>
      <w:r w:rsidRPr="00A63F6F">
        <w:rPr>
          <w:rFonts w:cs="Arial"/>
          <w:b/>
          <w:bCs/>
          <w:color w:val="330B30"/>
        </w:rPr>
        <w:lastRenderedPageBreak/>
        <w:t>ZÁKLADNÉ ÚDAJE</w:t>
      </w:r>
    </w:p>
    <w:p w14:paraId="0CAA8E13" w14:textId="77777777" w:rsidR="00B623D3" w:rsidRPr="00A63F6F" w:rsidRDefault="00B623D3" w:rsidP="00CD2893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 w:rsidRPr="00A63F6F">
        <w:rPr>
          <w:rFonts w:cs="Arial"/>
          <w:b/>
          <w:bCs/>
          <w:color w:val="002060"/>
        </w:rPr>
        <w:t>ROZSAH PROJEKTU</w:t>
      </w:r>
    </w:p>
    <w:p w14:paraId="06191CC3" w14:textId="1892B0D0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Predmetmi tohto projektu pre stavebné povolenie sú:</w:t>
      </w:r>
    </w:p>
    <w:p w14:paraId="021E304B" w14:textId="6649F3D1" w:rsidR="00B623D3" w:rsidRPr="00B23944" w:rsidRDefault="00B23944" w:rsidP="00CD2893">
      <w:pPr>
        <w:pStyle w:val="Odsekzoznamu"/>
        <w:keepNext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ind w:left="1134" w:hanging="357"/>
        <w:jc w:val="both"/>
        <w:rPr>
          <w:rFonts w:cs="Arial"/>
          <w:color w:val="auto"/>
        </w:rPr>
      </w:pPr>
      <w:r w:rsidRPr="00B23944">
        <w:rPr>
          <w:rFonts w:cs="Arial"/>
          <w:color w:val="000000"/>
        </w:rPr>
        <w:t>Elektrická požiarna signalizácia</w:t>
      </w:r>
    </w:p>
    <w:p w14:paraId="3E1B8233" w14:textId="65E18DBC" w:rsidR="00B23944" w:rsidRPr="00F10C0A" w:rsidRDefault="00B23944" w:rsidP="00CD2893">
      <w:pPr>
        <w:pStyle w:val="Odsekzoznamu"/>
        <w:keepNext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ind w:left="1134" w:hanging="357"/>
        <w:jc w:val="both"/>
        <w:rPr>
          <w:rFonts w:cs="Arial"/>
          <w:color w:val="auto"/>
        </w:rPr>
      </w:pPr>
      <w:r w:rsidRPr="00B23944">
        <w:rPr>
          <w:rFonts w:cs="Arial"/>
          <w:color w:val="auto"/>
        </w:rPr>
        <w:t>Hlasová signalizácia požiaru</w:t>
      </w:r>
    </w:p>
    <w:p w14:paraId="5B2F4E37" w14:textId="77777777" w:rsidR="00B623D3" w:rsidRPr="00A63F6F" w:rsidRDefault="00B623D3" w:rsidP="00CD2893">
      <w:pPr>
        <w:pStyle w:val="Odsekzoznamu"/>
        <w:keepNext/>
        <w:autoSpaceDE w:val="0"/>
        <w:autoSpaceDN w:val="0"/>
        <w:adjustRightInd w:val="0"/>
        <w:spacing w:before="120" w:after="120" w:line="240" w:lineRule="auto"/>
        <w:ind w:left="1134"/>
        <w:jc w:val="both"/>
        <w:rPr>
          <w:rFonts w:cs="Arial"/>
          <w:color w:val="000000"/>
        </w:rPr>
      </w:pPr>
    </w:p>
    <w:p w14:paraId="40D86AD3" w14:textId="77777777" w:rsidR="00B623D3" w:rsidRPr="00A63F6F" w:rsidRDefault="00B623D3" w:rsidP="00CD2893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 w:rsidRPr="00A63F6F">
        <w:rPr>
          <w:rFonts w:cs="Arial"/>
          <w:b/>
          <w:bCs/>
          <w:color w:val="002060"/>
        </w:rPr>
        <w:t>PROJEKTOVÉ PODKLADY</w:t>
      </w:r>
    </w:p>
    <w:p w14:paraId="4986FF23" w14:textId="77777777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Podklady pre spracovanie projektu boli vypracované na základe podkladov poskytnutých od investora a jednotlivých profesií:</w:t>
      </w:r>
    </w:p>
    <w:p w14:paraId="5AF6BD6D" w14:textId="4E95EB23" w:rsidR="00B623D3" w:rsidRDefault="00B623D3" w:rsidP="00CD2893">
      <w:pPr>
        <w:keepNext/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sz w:val="20"/>
          <w:szCs w:val="20"/>
        </w:rPr>
      </w:pPr>
      <w:bookmarkStart w:id="2" w:name="_Hlk3358486"/>
      <w:r w:rsidRPr="00A63F6F">
        <w:rPr>
          <w:rFonts w:cs="Arial"/>
          <w:sz w:val="20"/>
          <w:szCs w:val="20"/>
        </w:rPr>
        <w:t xml:space="preserve">Architektúra – </w:t>
      </w:r>
      <w:r w:rsidR="000A0DFD">
        <w:rPr>
          <w:rFonts w:cs="Arial"/>
          <w:sz w:val="20"/>
          <w:szCs w:val="20"/>
        </w:rPr>
        <w:t>s</w:t>
      </w:r>
      <w:r w:rsidRPr="00A63F6F">
        <w:rPr>
          <w:rFonts w:cs="Arial"/>
          <w:sz w:val="20"/>
          <w:szCs w:val="20"/>
        </w:rPr>
        <w:t>tavebné výkresy</w:t>
      </w:r>
      <w:bookmarkEnd w:id="2"/>
    </w:p>
    <w:p w14:paraId="548A8BA1" w14:textId="0C87281A" w:rsidR="00B23944" w:rsidRDefault="00B23944" w:rsidP="00CD2893">
      <w:pPr>
        <w:keepNext/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Projekt požiarnej ochrany</w:t>
      </w:r>
    </w:p>
    <w:p w14:paraId="381A384D" w14:textId="7171BC3C" w:rsidR="00B23944" w:rsidRPr="00B23944" w:rsidRDefault="00B23944" w:rsidP="00B23944">
      <w:pPr>
        <w:keepNext/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Projekty ostatných profesií</w:t>
      </w:r>
    </w:p>
    <w:p w14:paraId="46CDE506" w14:textId="48E5E8AB" w:rsidR="00B623D3" w:rsidRDefault="00B623D3" w:rsidP="00CD2893">
      <w:pPr>
        <w:numPr>
          <w:ilvl w:val="0"/>
          <w:numId w:val="2"/>
        </w:numPr>
        <w:spacing w:before="120" w:after="120" w:line="240" w:lineRule="auto"/>
        <w:ind w:left="1134"/>
        <w:jc w:val="both"/>
        <w:rPr>
          <w:rFonts w:cs="Arial"/>
          <w:sz w:val="20"/>
          <w:szCs w:val="20"/>
        </w:rPr>
      </w:pPr>
      <w:r w:rsidRPr="00A63F6F">
        <w:rPr>
          <w:rFonts w:cs="Arial"/>
          <w:sz w:val="20"/>
          <w:szCs w:val="20"/>
        </w:rPr>
        <w:t>Popis požiadaviek od investora</w:t>
      </w:r>
    </w:p>
    <w:p w14:paraId="63D7FCA1" w14:textId="6C631246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Ďalšie poskytnuté podklady:</w:t>
      </w:r>
    </w:p>
    <w:p w14:paraId="7003AA71" w14:textId="64431558" w:rsidR="00B623D3" w:rsidRPr="00A63F6F" w:rsidRDefault="00B623D3" w:rsidP="00CD2893">
      <w:pPr>
        <w:keepNext/>
        <w:numPr>
          <w:ilvl w:val="0"/>
          <w:numId w:val="3"/>
        </w:numPr>
        <w:spacing w:before="120" w:after="120" w:line="240" w:lineRule="auto"/>
        <w:ind w:left="1134" w:hanging="357"/>
        <w:jc w:val="both"/>
        <w:rPr>
          <w:rFonts w:cs="Arial"/>
          <w:sz w:val="20"/>
          <w:szCs w:val="20"/>
        </w:rPr>
      </w:pPr>
      <w:r w:rsidRPr="00A63F6F">
        <w:rPr>
          <w:rFonts w:cs="Arial"/>
          <w:sz w:val="20"/>
          <w:szCs w:val="20"/>
        </w:rPr>
        <w:t xml:space="preserve">Vstupná konzultácia medzi </w:t>
      </w:r>
      <w:r w:rsidR="00EE178F">
        <w:rPr>
          <w:rFonts w:cs="Arial"/>
          <w:sz w:val="20"/>
          <w:szCs w:val="20"/>
        </w:rPr>
        <w:t>investorom</w:t>
      </w:r>
      <w:r w:rsidRPr="00A63F6F">
        <w:rPr>
          <w:rFonts w:cs="Arial"/>
          <w:sz w:val="20"/>
          <w:szCs w:val="20"/>
        </w:rPr>
        <w:t xml:space="preserve"> a spracovateľom projektu</w:t>
      </w:r>
    </w:p>
    <w:p w14:paraId="57AE97DA" w14:textId="77777777" w:rsidR="00B623D3" w:rsidRPr="00A63F6F" w:rsidRDefault="00B623D3" w:rsidP="00CD2893">
      <w:pPr>
        <w:numPr>
          <w:ilvl w:val="0"/>
          <w:numId w:val="2"/>
        </w:numPr>
        <w:spacing w:before="120" w:after="120" w:line="240" w:lineRule="auto"/>
        <w:ind w:left="1134"/>
        <w:jc w:val="both"/>
        <w:rPr>
          <w:rFonts w:cs="Arial"/>
          <w:sz w:val="20"/>
          <w:szCs w:val="20"/>
        </w:rPr>
      </w:pPr>
      <w:r w:rsidRPr="00A63F6F">
        <w:rPr>
          <w:rFonts w:cs="Arial"/>
          <w:sz w:val="20"/>
          <w:szCs w:val="20"/>
        </w:rPr>
        <w:t>Príslušné STN, vyhlášky a katalógy</w:t>
      </w:r>
      <w:bookmarkStart w:id="3" w:name="_Hlt454623391"/>
      <w:bookmarkEnd w:id="3"/>
      <w:r w:rsidRPr="00A63F6F">
        <w:rPr>
          <w:rFonts w:cs="Arial"/>
          <w:sz w:val="20"/>
          <w:szCs w:val="20"/>
        </w:rPr>
        <w:t>. investora.</w:t>
      </w:r>
    </w:p>
    <w:p w14:paraId="60046820" w14:textId="77777777" w:rsidR="00B623D3" w:rsidRPr="00A63F6F" w:rsidRDefault="00B623D3" w:rsidP="00CD2893">
      <w:pPr>
        <w:pStyle w:val="Odsekzoznamu"/>
        <w:keepNext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rPr>
          <w:rFonts w:cs="Arial"/>
          <w:b/>
          <w:bCs/>
          <w:color w:val="330B30"/>
        </w:rPr>
      </w:pPr>
      <w:r w:rsidRPr="00A63F6F">
        <w:rPr>
          <w:rFonts w:cs="Arial"/>
          <w:b/>
          <w:bCs/>
          <w:color w:val="330B30"/>
        </w:rPr>
        <w:t>ZÁKLADNÉ TECHNICKÉ ÚDAJE</w:t>
      </w:r>
    </w:p>
    <w:p w14:paraId="241B7CFA" w14:textId="77777777" w:rsidR="00B623D3" w:rsidRPr="00A63F6F" w:rsidRDefault="00B623D3" w:rsidP="00CD2893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 w:rsidRPr="00A63F6F">
        <w:rPr>
          <w:rFonts w:cs="Arial"/>
          <w:b/>
          <w:bCs/>
          <w:color w:val="002060"/>
        </w:rPr>
        <w:t>PREDPISY A NORMY</w:t>
      </w:r>
    </w:p>
    <w:p w14:paraId="4D964522" w14:textId="77777777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  <w:sz w:val="20"/>
        </w:rPr>
      </w:pPr>
      <w:r w:rsidRPr="00A63F6F">
        <w:rPr>
          <w:rFonts w:cs="Arial"/>
          <w:color w:val="000000"/>
          <w:sz w:val="20"/>
        </w:rPr>
        <w:t>Tento projekt vychádza  z nasledujúcich noriem STN a EN predpisov pre vypracovanie:</w:t>
      </w:r>
    </w:p>
    <w:p w14:paraId="34118895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bookmarkStart w:id="4" w:name="OLE_LINK11"/>
      <w:r w:rsidRPr="00D9379B">
        <w:rPr>
          <w:rFonts w:cs="Arial"/>
          <w:b/>
          <w:bCs/>
          <w:sz w:val="14"/>
          <w:szCs w:val="16"/>
        </w:rPr>
        <w:t>STN 33 2000-</w:t>
      </w:r>
      <w:bookmarkEnd w:id="4"/>
      <w:r w:rsidRPr="00D9379B">
        <w:rPr>
          <w:rFonts w:cs="Arial"/>
          <w:b/>
          <w:bCs/>
          <w:sz w:val="14"/>
          <w:szCs w:val="16"/>
        </w:rPr>
        <w:t>1</w:t>
      </w:r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Elektrické inštalácie nízkeho napätia. Časť 1: Základné princípy, stanovenie všeobecných charakteristík: r.v.2009</w:t>
      </w:r>
    </w:p>
    <w:p w14:paraId="07C4A3CF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5" w:name="OLE_LINK12"/>
      <w:bookmarkStart w:id="6" w:name="OLE_LINK71"/>
      <w:r w:rsidRPr="00D9379B">
        <w:rPr>
          <w:rFonts w:cs="Arial"/>
          <w:b/>
          <w:bCs/>
          <w:sz w:val="14"/>
          <w:szCs w:val="16"/>
        </w:rPr>
        <w:t>STN 33 2000-4-41</w:t>
      </w:r>
      <w:bookmarkEnd w:id="5"/>
      <w:r w:rsidRPr="00D9379B">
        <w:rPr>
          <w:rFonts w:cs="Arial"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 xml:space="preserve">Elektrické inštalácie nízkeho napätia. Časť 4-41: Zaistenie bezpečnosti. </w:t>
      </w:r>
    </w:p>
    <w:bookmarkEnd w:id="6"/>
    <w:p w14:paraId="1DCCEB7B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7" w:hanging="2127"/>
        <w:rPr>
          <w:rFonts w:cs="Arial"/>
          <w:i/>
          <w:sz w:val="14"/>
          <w:szCs w:val="16"/>
        </w:rPr>
      </w:pPr>
      <w:r w:rsidRPr="00D9379B">
        <w:rPr>
          <w:rFonts w:cs="Arial"/>
          <w:b/>
          <w:bCs/>
          <w:sz w:val="14"/>
          <w:szCs w:val="16"/>
        </w:rPr>
        <w:t>STN 33 2000-4-42-A2</w:t>
      </w:r>
      <w:r w:rsidRPr="00D9379B">
        <w:rPr>
          <w:rFonts w:cs="Arial"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 xml:space="preserve">Elektrické inštalácie nízkeho napätia. Časť 4-42: Zaistenie bezpečnosti. Ochrana pred účinkami tepla: </w:t>
      </w:r>
      <w:proofErr w:type="spellStart"/>
      <w:r w:rsidRPr="00D9379B">
        <w:rPr>
          <w:rFonts w:cs="Arial"/>
          <w:i/>
          <w:sz w:val="14"/>
          <w:szCs w:val="16"/>
        </w:rPr>
        <w:t>r.v</w:t>
      </w:r>
      <w:proofErr w:type="spellEnd"/>
      <w:r w:rsidRPr="00D9379B">
        <w:rPr>
          <w:rFonts w:cs="Arial"/>
          <w:i/>
          <w:sz w:val="14"/>
          <w:szCs w:val="16"/>
        </w:rPr>
        <w:t xml:space="preserve">. 2015 </w:t>
      </w:r>
    </w:p>
    <w:p w14:paraId="597298C3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r w:rsidRPr="00D9379B">
        <w:rPr>
          <w:rFonts w:cs="Arial"/>
          <w:i/>
          <w:sz w:val="14"/>
          <w:szCs w:val="16"/>
        </w:rPr>
        <w:tab/>
        <w:t xml:space="preserve">Ochrana pred úrazom elektrickým prúdom: </w:t>
      </w:r>
      <w:proofErr w:type="spellStart"/>
      <w:r w:rsidRPr="00D9379B">
        <w:rPr>
          <w:rFonts w:cs="Arial"/>
          <w:i/>
          <w:sz w:val="14"/>
          <w:szCs w:val="16"/>
        </w:rPr>
        <w:t>r.v</w:t>
      </w:r>
      <w:proofErr w:type="spellEnd"/>
      <w:r w:rsidRPr="00D9379B">
        <w:rPr>
          <w:rFonts w:cs="Arial"/>
          <w:i/>
          <w:sz w:val="14"/>
          <w:szCs w:val="16"/>
        </w:rPr>
        <w:t>. 2007</w:t>
      </w:r>
    </w:p>
    <w:p w14:paraId="1C5B4AD5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7" w:name="OLE_LINK13"/>
      <w:r w:rsidRPr="00D9379B">
        <w:rPr>
          <w:rFonts w:cs="Arial"/>
          <w:b/>
          <w:bCs/>
          <w:sz w:val="14"/>
          <w:szCs w:val="16"/>
        </w:rPr>
        <w:t xml:space="preserve">STN 33 2000-4-43 </w:t>
      </w:r>
      <w:bookmarkEnd w:id="7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 xml:space="preserve">Elektrické inštalácie budov. Časť 4-43: Zaistenie bezpečnosti. Ochrana pred nadprúdom: </w:t>
      </w:r>
      <w:bookmarkStart w:id="8" w:name="OLE_LINK14"/>
      <w:r w:rsidRPr="00D9379B">
        <w:rPr>
          <w:rFonts w:cs="Arial"/>
          <w:i/>
          <w:sz w:val="14"/>
          <w:szCs w:val="16"/>
        </w:rPr>
        <w:t>r.v.2010</w:t>
      </w:r>
      <w:bookmarkEnd w:id="8"/>
    </w:p>
    <w:p w14:paraId="7552869F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r w:rsidRPr="00D9379B">
        <w:rPr>
          <w:rFonts w:cs="Arial"/>
          <w:b/>
          <w:bCs/>
          <w:sz w:val="14"/>
          <w:szCs w:val="16"/>
        </w:rPr>
        <w:t>STN 33 2000-4-43/C1</w:t>
      </w:r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Elektrické inštalácie budov. Časť 4-43: Zaistenie bezpečnosti. Ochrana pred nadprúdom: r.v.2010</w:t>
      </w:r>
    </w:p>
    <w:p w14:paraId="7A037945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9" w:name="OLE_LINK15"/>
      <w:r w:rsidRPr="00D9379B">
        <w:rPr>
          <w:rFonts w:cs="Arial"/>
          <w:b/>
          <w:bCs/>
          <w:sz w:val="14"/>
          <w:szCs w:val="16"/>
        </w:rPr>
        <w:t>STN 33 2000-4-443</w:t>
      </w:r>
      <w:bookmarkEnd w:id="9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Elektrické inštalácie budov.</w:t>
      </w:r>
    </w:p>
    <w:p w14:paraId="7250417A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r w:rsidRPr="00D9379B">
        <w:rPr>
          <w:rFonts w:cs="Arial"/>
          <w:i/>
          <w:sz w:val="14"/>
          <w:szCs w:val="16"/>
        </w:rPr>
        <w:tab/>
        <w:t>Časť 4-44: Zaistenie bezpečnosti. Ochrana pred rušivými napätiami a elektromagnetickým rušením.</w:t>
      </w:r>
    </w:p>
    <w:p w14:paraId="0BECD771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r w:rsidRPr="00D9379B">
        <w:rPr>
          <w:rFonts w:cs="Arial"/>
          <w:i/>
          <w:sz w:val="14"/>
          <w:szCs w:val="16"/>
        </w:rPr>
        <w:tab/>
        <w:t>Oddiel 443: Ochrana pred prepätiami atmosférického pôvodu a pred spínacími prepätiami: r.v.2007</w:t>
      </w:r>
    </w:p>
    <w:p w14:paraId="1811AFBE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r w:rsidRPr="00D9379B">
        <w:rPr>
          <w:rStyle w:val="formtitle"/>
          <w:rFonts w:cs="Arial"/>
          <w:b/>
          <w:bCs/>
          <w:sz w:val="14"/>
          <w:szCs w:val="16"/>
        </w:rPr>
        <w:t>STN 33 2000-4-444/O1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>Elektrické inštalácie nízkeho napätia. Časť 4-444: Zaistenie bezpečnosti. Ochrana pred rušivými prepätiami a elektromagnetickým rušením: r.v.2013</w:t>
      </w:r>
    </w:p>
    <w:p w14:paraId="798FCD82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bookmarkStart w:id="10" w:name="OLE_LINK16"/>
      <w:r w:rsidRPr="00D9379B">
        <w:rPr>
          <w:rFonts w:cs="Arial"/>
          <w:b/>
          <w:bCs/>
          <w:sz w:val="14"/>
          <w:szCs w:val="16"/>
        </w:rPr>
        <w:t xml:space="preserve">STN 33 2000-4-473 </w:t>
      </w:r>
      <w:bookmarkEnd w:id="10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 xml:space="preserve">Elektrotechnické predpisy. Elektrické zariadenia. 4. časť: Bezpečnosť. Kapitola 47: Použitie  ochranných opatrení </w:t>
      </w:r>
      <w:r w:rsidRPr="00D9379B">
        <w:rPr>
          <w:rFonts w:cs="Arial"/>
          <w:i/>
          <w:sz w:val="14"/>
          <w:szCs w:val="16"/>
        </w:rPr>
        <w:tab/>
        <w:t>na zaistenie bezpečnosti. Oddiel 473: Opatrenia na ochranu proti nadprúdom: r.v.1995</w:t>
      </w:r>
    </w:p>
    <w:p w14:paraId="1CCBEAFE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11" w:name="OLE_LINK17"/>
      <w:r w:rsidRPr="00D9379B">
        <w:rPr>
          <w:rFonts w:cs="Arial"/>
          <w:b/>
          <w:bCs/>
          <w:sz w:val="14"/>
          <w:szCs w:val="16"/>
        </w:rPr>
        <w:t>STN 33 2000-4-473/O1</w:t>
      </w:r>
      <w:bookmarkEnd w:id="11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Elektrotechnické predpisy.</w:t>
      </w:r>
    </w:p>
    <w:p w14:paraId="5602C200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7"/>
        <w:rPr>
          <w:rFonts w:cs="Arial"/>
          <w:i/>
          <w:sz w:val="14"/>
          <w:szCs w:val="16"/>
        </w:rPr>
      </w:pPr>
      <w:r w:rsidRPr="00D9379B">
        <w:rPr>
          <w:rFonts w:cs="Arial"/>
          <w:i/>
          <w:sz w:val="14"/>
          <w:szCs w:val="16"/>
        </w:rPr>
        <w:t>Elektrické zariadenia. 4. časť: Bezpečnosť. Kapitola 47: Použitie ochranných opatrení na zaistenie bezpečnosti.</w:t>
      </w:r>
    </w:p>
    <w:p w14:paraId="42D96EE3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r w:rsidRPr="00D9379B">
        <w:rPr>
          <w:rFonts w:cs="Arial"/>
          <w:i/>
          <w:sz w:val="14"/>
          <w:szCs w:val="16"/>
        </w:rPr>
        <w:tab/>
        <w:t>Oddiel 473: Opatrenia na ochranu proti nadprúdom: r.v.1995</w:t>
      </w:r>
    </w:p>
    <w:p w14:paraId="2A7FE218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12" w:name="OLE_LINK20"/>
      <w:r w:rsidRPr="00D9379B">
        <w:rPr>
          <w:rFonts w:cs="Arial"/>
          <w:b/>
          <w:bCs/>
          <w:sz w:val="14"/>
          <w:szCs w:val="16"/>
        </w:rPr>
        <w:t>STN 33 2000-5-51</w:t>
      </w:r>
      <w:bookmarkEnd w:id="12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Elektrické inštalácie budov Časť 5-51: Výber a stavba elektrických zariadení. Spoločné pravidlá: r.v.2010</w:t>
      </w:r>
    </w:p>
    <w:p w14:paraId="07116E37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13" w:name="OLE_LINK21"/>
      <w:r w:rsidRPr="00D9379B">
        <w:rPr>
          <w:rFonts w:cs="Arial"/>
          <w:b/>
          <w:bCs/>
          <w:sz w:val="14"/>
          <w:szCs w:val="16"/>
        </w:rPr>
        <w:t xml:space="preserve">STN 33 2000-5-52 </w:t>
      </w:r>
      <w:bookmarkEnd w:id="13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Elektrické inštalácie budov Časť 5-52:Výber a stavba elektrických zariadení, Elektrické rozvody: r.v.2012</w:t>
      </w:r>
    </w:p>
    <w:p w14:paraId="42BDF000" w14:textId="77777777" w:rsidR="00B623D3" w:rsidRPr="00D9379B" w:rsidRDefault="00B623D3" w:rsidP="009A16DB">
      <w:pPr>
        <w:spacing w:after="0" w:line="240" w:lineRule="auto"/>
        <w:ind w:left="2124" w:hanging="2124"/>
        <w:rPr>
          <w:sz w:val="15"/>
          <w:szCs w:val="17"/>
          <w:lang w:eastAsia="sk-SK"/>
        </w:rPr>
      </w:pPr>
      <w:r w:rsidRPr="00D9379B">
        <w:rPr>
          <w:rStyle w:val="formtitle"/>
          <w:rFonts w:cs="Arial"/>
          <w:b/>
          <w:bCs/>
          <w:sz w:val="14"/>
          <w:szCs w:val="16"/>
        </w:rPr>
        <w:t>STN 33 2000-5-53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lang w:eastAsia="sk-SK"/>
        </w:rPr>
        <w:t>Elektrické inštalácie nízkeho napätia. Časť 5-53: Výber a stavba elektrických zariadení. Spínacie a riadiace zariadenia: r.v.2016</w:t>
      </w:r>
    </w:p>
    <w:p w14:paraId="0BACF670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14" w:name="OLE_LINK23"/>
      <w:r w:rsidRPr="00D9379B">
        <w:rPr>
          <w:rFonts w:cs="Arial"/>
          <w:b/>
          <w:bCs/>
          <w:sz w:val="14"/>
          <w:szCs w:val="16"/>
        </w:rPr>
        <w:t>STN 33 2000-5-54</w:t>
      </w:r>
      <w:bookmarkEnd w:id="14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Elektrické inštalácie nízkeho napätia. Časť 5-54: Výber a stavba elektrických zariadení.</w:t>
      </w:r>
    </w:p>
    <w:p w14:paraId="0576D047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r w:rsidRPr="00D9379B">
        <w:rPr>
          <w:rFonts w:cs="Arial"/>
          <w:i/>
          <w:sz w:val="14"/>
          <w:szCs w:val="16"/>
        </w:rPr>
        <w:tab/>
        <w:t xml:space="preserve">Uzemňovacie sústavy a ochranné vodiče: </w:t>
      </w:r>
      <w:proofErr w:type="spellStart"/>
      <w:r w:rsidRPr="00D9379B">
        <w:rPr>
          <w:rFonts w:cs="Arial"/>
          <w:i/>
          <w:sz w:val="14"/>
          <w:szCs w:val="16"/>
        </w:rPr>
        <w:t>r.v</w:t>
      </w:r>
      <w:proofErr w:type="spellEnd"/>
      <w:r w:rsidRPr="00D9379B">
        <w:rPr>
          <w:rFonts w:cs="Arial"/>
          <w:i/>
          <w:sz w:val="14"/>
          <w:szCs w:val="16"/>
        </w:rPr>
        <w:t>. 2012</w:t>
      </w:r>
    </w:p>
    <w:p w14:paraId="1A3E4049" w14:textId="4FAD3BA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bookmarkStart w:id="15" w:name="OLE_LINK24"/>
      <w:r w:rsidRPr="00D9379B">
        <w:rPr>
          <w:rFonts w:cs="Arial"/>
          <w:b/>
          <w:bCs/>
          <w:sz w:val="14"/>
          <w:szCs w:val="16"/>
        </w:rPr>
        <w:t>STN 33 2000-7-701</w:t>
      </w:r>
      <w:bookmarkEnd w:id="15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Elektrické inštalácie nízkeho napätia. Časť 7-701: Požiadavky na osobitné inštalácie alebo priestory. Priestory s vaňou alebo sprchou: r.v.2007</w:t>
      </w:r>
    </w:p>
    <w:p w14:paraId="6134F3A7" w14:textId="77777777" w:rsidR="00B623D3" w:rsidRPr="00D9379B" w:rsidRDefault="00B623D3" w:rsidP="009A16DB">
      <w:pPr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16" w:name="OLE_LINK25"/>
      <w:bookmarkStart w:id="17" w:name="OLE_LINK26"/>
      <w:r w:rsidRPr="00D9379B">
        <w:rPr>
          <w:rFonts w:cs="Arial"/>
          <w:b/>
          <w:bCs/>
          <w:sz w:val="14"/>
          <w:szCs w:val="16"/>
        </w:rPr>
        <w:t>STN 33 2000-7-714</w:t>
      </w:r>
      <w:r w:rsidRPr="00D9379B">
        <w:rPr>
          <w:rFonts w:cs="Arial"/>
          <w:b/>
          <w:bCs/>
          <w:sz w:val="14"/>
          <w:szCs w:val="16"/>
        </w:rPr>
        <w:tab/>
      </w:r>
      <w:bookmarkEnd w:id="16"/>
      <w:bookmarkEnd w:id="17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Elektrické inštalácie budov. Časť 7-714: Požiadavky na osobitné inštalácie alebo priestory.</w:t>
      </w:r>
    </w:p>
    <w:p w14:paraId="47744448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r w:rsidRPr="00D9379B">
        <w:rPr>
          <w:rFonts w:cs="Arial"/>
          <w:i/>
          <w:sz w:val="14"/>
          <w:szCs w:val="16"/>
        </w:rPr>
        <w:tab/>
        <w:t>Vonkajšie svetelné inštalácie: r.v.2013</w:t>
      </w:r>
    </w:p>
    <w:p w14:paraId="1ECF61F6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18" w:name="OLE_LINK27"/>
      <w:bookmarkStart w:id="19" w:name="OLE_LINK28"/>
      <w:r w:rsidRPr="00D9379B">
        <w:rPr>
          <w:rFonts w:cs="Arial"/>
          <w:b/>
          <w:bCs/>
          <w:sz w:val="14"/>
          <w:szCs w:val="16"/>
        </w:rPr>
        <w:t xml:space="preserve">STN 33 2130 </w:t>
      </w:r>
      <w:bookmarkEnd w:id="18"/>
      <w:bookmarkEnd w:id="19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Elektrotechnické predpisy. Vnútorné elektrické rozvody</w:t>
      </w:r>
      <w:bookmarkStart w:id="20" w:name="OLE_LINK29"/>
      <w:bookmarkStart w:id="21" w:name="OLE_LINK30"/>
      <w:r w:rsidRPr="00D9379B">
        <w:rPr>
          <w:rFonts w:cs="Arial"/>
          <w:i/>
          <w:sz w:val="14"/>
          <w:szCs w:val="16"/>
        </w:rPr>
        <w:t>: r.v.1995</w:t>
      </w:r>
      <w:bookmarkEnd w:id="20"/>
      <w:bookmarkEnd w:id="21"/>
    </w:p>
    <w:p w14:paraId="14EDDF01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4"/>
          <w:szCs w:val="16"/>
        </w:rPr>
      </w:pPr>
      <w:r w:rsidRPr="00D9379B">
        <w:rPr>
          <w:rFonts w:cs="Arial"/>
          <w:b/>
          <w:bCs/>
          <w:sz w:val="14"/>
          <w:szCs w:val="16"/>
        </w:rPr>
        <w:t xml:space="preserve">STN 33 2130/a </w:t>
      </w:r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Elektrotechnické predpisy. Vnútorné elektrické rozvody: r.v.1995</w:t>
      </w:r>
    </w:p>
    <w:p w14:paraId="0490EB87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22" w:name="OLE_LINK31"/>
      <w:r w:rsidRPr="00D9379B">
        <w:rPr>
          <w:rFonts w:cs="Arial"/>
          <w:b/>
          <w:bCs/>
          <w:sz w:val="14"/>
          <w:szCs w:val="16"/>
        </w:rPr>
        <w:t xml:space="preserve">STN 33 2130/Z2 </w:t>
      </w:r>
      <w:bookmarkEnd w:id="22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Elektrotechnické predpisy. Vnútorné elektrické rozvody: r.v.1995</w:t>
      </w:r>
    </w:p>
    <w:p w14:paraId="46A85C6E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23" w:name="OLE_LINK32"/>
      <w:r w:rsidRPr="00D9379B">
        <w:rPr>
          <w:rFonts w:cs="Arial"/>
          <w:b/>
          <w:bCs/>
          <w:sz w:val="14"/>
          <w:szCs w:val="16"/>
        </w:rPr>
        <w:t xml:space="preserve">STN 33 2312 </w:t>
      </w:r>
      <w:bookmarkEnd w:id="23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 xml:space="preserve">Elektrotechnické predpisy. </w:t>
      </w:r>
    </w:p>
    <w:p w14:paraId="43EEBF41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r w:rsidRPr="00D9379B">
        <w:rPr>
          <w:rFonts w:cs="Arial"/>
          <w:i/>
          <w:sz w:val="14"/>
          <w:szCs w:val="16"/>
        </w:rPr>
        <w:tab/>
        <w:t>Elektrické zariadenia malého a nízkeho napätie v pevných horľavých materiáloch a na nich. r.v.2013</w:t>
      </w:r>
    </w:p>
    <w:p w14:paraId="392BEB8B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24" w:name="OLE_LINK33"/>
      <w:r w:rsidRPr="00D9379B">
        <w:rPr>
          <w:rFonts w:cs="Arial"/>
          <w:b/>
          <w:bCs/>
          <w:sz w:val="14"/>
          <w:szCs w:val="16"/>
        </w:rPr>
        <w:t xml:space="preserve">STN 34 3100 </w:t>
      </w:r>
      <w:bookmarkEnd w:id="24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Bezpečnostné požiadavky na obsluhu a prácu na elektrických inštaláciách: r.v.2001</w:t>
      </w:r>
    </w:p>
    <w:p w14:paraId="64F7FF8C" w14:textId="77777777" w:rsidR="00B623D3" w:rsidRPr="00D9379B" w:rsidRDefault="00B623D3" w:rsidP="009A16DB">
      <w:pPr>
        <w:spacing w:after="0" w:line="240" w:lineRule="auto"/>
        <w:rPr>
          <w:rFonts w:cs="Arial"/>
          <w:i/>
          <w:sz w:val="14"/>
          <w:szCs w:val="16"/>
          <w:shd w:val="clear" w:color="auto" w:fill="FFFFFF"/>
        </w:rPr>
      </w:pPr>
      <w:r w:rsidRPr="00D9379B">
        <w:rPr>
          <w:rStyle w:val="formtitle"/>
          <w:rFonts w:cs="Arial"/>
          <w:b/>
          <w:bCs/>
          <w:sz w:val="14"/>
          <w:szCs w:val="16"/>
        </w:rPr>
        <w:t>STN 34 7409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>Systém označovania káblov a vodičov: r.v.2001</w:t>
      </w:r>
    </w:p>
    <w:p w14:paraId="191385B6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r w:rsidRPr="00D9379B">
        <w:rPr>
          <w:rStyle w:val="formtitle"/>
          <w:rFonts w:cs="Arial"/>
          <w:b/>
          <w:bCs/>
          <w:sz w:val="14"/>
          <w:szCs w:val="16"/>
        </w:rPr>
        <w:t>STN 34 7661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>Výrobky na rozvod elektrickej energie, riadenie a komunikáciu na účely protipožiarnej bezpečnosti stavieb. Káble a vodiče: r.v.2013</w:t>
      </w:r>
    </w:p>
    <w:p w14:paraId="1CFD6785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25" w:name="OLE_LINK34"/>
      <w:r w:rsidRPr="00D9379B">
        <w:rPr>
          <w:rFonts w:cs="Arial"/>
          <w:b/>
          <w:bCs/>
          <w:sz w:val="14"/>
          <w:szCs w:val="16"/>
        </w:rPr>
        <w:t>STN 33 3210</w:t>
      </w:r>
      <w:bookmarkEnd w:id="25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Elektrotechnické predpisy. Rozvodné zariadenia. Spoločné ustanovenia: r.v.1986</w:t>
      </w:r>
    </w:p>
    <w:p w14:paraId="407908F9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cs="Arial"/>
          <w:sz w:val="14"/>
          <w:szCs w:val="16"/>
        </w:rPr>
      </w:pPr>
      <w:bookmarkStart w:id="26" w:name="OLE_LINK35"/>
      <w:r w:rsidRPr="00D9379B">
        <w:rPr>
          <w:rFonts w:cs="Arial"/>
          <w:b/>
          <w:bCs/>
          <w:sz w:val="14"/>
          <w:szCs w:val="16"/>
        </w:rPr>
        <w:t>STN 33 3210/Z1</w:t>
      </w:r>
      <w:bookmarkEnd w:id="26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Elektrotechnické predpisy. Rozvodné zariadenia. Spoločné ustanovenia: r.v.2005</w:t>
      </w:r>
    </w:p>
    <w:p w14:paraId="7E5A0003" w14:textId="77777777" w:rsidR="00B623D3" w:rsidRPr="00D9379B" w:rsidRDefault="00B623D3" w:rsidP="009A16DB">
      <w:pPr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27" w:name="OLE_LINK39"/>
      <w:r w:rsidRPr="00D9379B">
        <w:rPr>
          <w:rFonts w:cs="Arial"/>
          <w:b/>
          <w:bCs/>
          <w:sz w:val="14"/>
          <w:szCs w:val="16"/>
        </w:rPr>
        <w:t>STN EN 60529</w:t>
      </w:r>
      <w:bookmarkEnd w:id="27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Stupeň ochrany krytom ( krytie – IP kód ): r.v.1993</w:t>
      </w:r>
    </w:p>
    <w:p w14:paraId="5DBF5ED6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bookmarkStart w:id="28" w:name="OLE_LINK87"/>
      <w:r w:rsidRPr="00D9379B">
        <w:rPr>
          <w:rStyle w:val="formtitle"/>
          <w:rFonts w:cs="Arial"/>
          <w:b/>
          <w:bCs/>
          <w:sz w:val="14"/>
          <w:szCs w:val="16"/>
        </w:rPr>
        <w:t>STN EN 62262/C1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Style w:val="formtitle"/>
          <w:rFonts w:cs="Arial"/>
          <w:bCs/>
          <w:i/>
          <w:sz w:val="14"/>
          <w:szCs w:val="16"/>
        </w:rPr>
        <w:t>S</w:t>
      </w:r>
      <w:r w:rsidRPr="00D9379B">
        <w:rPr>
          <w:rFonts w:cs="Arial"/>
          <w:i/>
          <w:sz w:val="14"/>
          <w:szCs w:val="16"/>
          <w:shd w:val="clear" w:color="auto" w:fill="FFFFFF"/>
        </w:rPr>
        <w:t>tupne ochrany elektrických zariadení proti vonkajším mechanickým nárazom krytmi (kód IK): r.v.2003</w:t>
      </w:r>
      <w:bookmarkEnd w:id="28"/>
    </w:p>
    <w:p w14:paraId="11A61960" w14:textId="77777777" w:rsidR="00B623D3" w:rsidRPr="00D9379B" w:rsidRDefault="00B623D3" w:rsidP="009A16DB">
      <w:pPr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bookmarkStart w:id="29" w:name="OLE_LINK40"/>
      <w:r w:rsidRPr="00D9379B">
        <w:rPr>
          <w:rFonts w:cs="Arial"/>
          <w:b/>
          <w:bCs/>
          <w:sz w:val="14"/>
          <w:szCs w:val="16"/>
        </w:rPr>
        <w:t>STN EN 61140</w:t>
      </w:r>
      <w:bookmarkEnd w:id="29"/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Ochrana pred zásahom elektrickým prúdom. Spoločné hľadiska pre inštaláciu a zariadenia: r.v.2004</w:t>
      </w:r>
    </w:p>
    <w:p w14:paraId="5AD4D637" w14:textId="77777777" w:rsidR="00B623D3" w:rsidRPr="00D9379B" w:rsidRDefault="00B623D3" w:rsidP="009A16D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3"/>
        <w:rPr>
          <w:rFonts w:cs="Arial"/>
          <w:i/>
          <w:sz w:val="14"/>
          <w:szCs w:val="16"/>
        </w:rPr>
      </w:pPr>
      <w:bookmarkStart w:id="30" w:name="OLE_LINK43"/>
      <w:bookmarkStart w:id="31" w:name="OLE_LINK44"/>
      <w:bookmarkStart w:id="32" w:name="OLE_LINK77"/>
      <w:bookmarkStart w:id="33" w:name="OLE_LINK78"/>
      <w:r w:rsidRPr="00D9379B">
        <w:rPr>
          <w:rFonts w:cs="Arial"/>
          <w:b/>
          <w:bCs/>
          <w:sz w:val="14"/>
          <w:szCs w:val="16"/>
        </w:rPr>
        <w:t>STN EN 61008</w:t>
      </w:r>
      <w:bookmarkEnd w:id="30"/>
      <w:bookmarkEnd w:id="31"/>
      <w:r w:rsidRPr="00D9379B">
        <w:rPr>
          <w:rFonts w:cs="Arial"/>
          <w:b/>
          <w:bCs/>
          <w:sz w:val="14"/>
          <w:szCs w:val="16"/>
        </w:rPr>
        <w:t>-1/A2</w:t>
      </w:r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 xml:space="preserve">Prúdové chrániče bez vstavanej nadprúdovej ochrany pre domácnosť a na podobné použitie (RCCB). </w:t>
      </w:r>
      <w:r w:rsidRPr="00D9379B">
        <w:rPr>
          <w:rFonts w:cs="Arial"/>
          <w:i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ab/>
        <w:t>Časť 1: Všeobecné pravidlá: r.v.2015</w:t>
      </w:r>
    </w:p>
    <w:p w14:paraId="7E2CBD24" w14:textId="77777777" w:rsidR="00B623D3" w:rsidRPr="00D9379B" w:rsidRDefault="00B623D3" w:rsidP="009A16DB">
      <w:pPr>
        <w:pStyle w:val="Normlnywebov"/>
        <w:tabs>
          <w:tab w:val="left" w:pos="2127"/>
        </w:tabs>
        <w:spacing w:before="0" w:beforeAutospacing="0" w:after="0" w:afterAutospacing="0"/>
        <w:rPr>
          <w:rFonts w:ascii="Futura Bk BT" w:hAnsi="Futura Bk BT" w:cs="Arial"/>
          <w:sz w:val="14"/>
          <w:szCs w:val="16"/>
        </w:rPr>
      </w:pPr>
      <w:bookmarkStart w:id="34" w:name="OLE_LINK46"/>
      <w:bookmarkStart w:id="35" w:name="OLE_LINK49"/>
      <w:bookmarkStart w:id="36" w:name="OLE_LINK47"/>
      <w:bookmarkStart w:id="37" w:name="OLE_LINK48"/>
      <w:bookmarkEnd w:id="32"/>
      <w:bookmarkEnd w:id="33"/>
      <w:r w:rsidRPr="00D9379B">
        <w:rPr>
          <w:rFonts w:ascii="Futura Bk BT" w:hAnsi="Futura Bk BT" w:cs="Arial"/>
          <w:b/>
          <w:sz w:val="14"/>
          <w:szCs w:val="16"/>
        </w:rPr>
        <w:t xml:space="preserve">STN </w:t>
      </w:r>
      <w:bookmarkEnd w:id="34"/>
      <w:r w:rsidRPr="00D9379B">
        <w:rPr>
          <w:rFonts w:ascii="Futura Bk BT" w:hAnsi="Futura Bk BT" w:cs="Arial"/>
          <w:b/>
          <w:sz w:val="14"/>
          <w:szCs w:val="16"/>
        </w:rPr>
        <w:t>EN 60664-3</w:t>
      </w:r>
      <w:bookmarkEnd w:id="35"/>
      <w:r w:rsidRPr="00D9379B">
        <w:rPr>
          <w:rFonts w:ascii="Futura Bk BT" w:hAnsi="Futura Bk BT" w:cs="Arial"/>
          <w:b/>
          <w:sz w:val="14"/>
          <w:szCs w:val="16"/>
        </w:rPr>
        <w:tab/>
      </w:r>
      <w:r w:rsidRPr="00D9379B">
        <w:rPr>
          <w:rFonts w:ascii="Futura Bk BT" w:hAnsi="Futura Bk BT" w:cs="Arial"/>
          <w:i/>
          <w:sz w:val="14"/>
          <w:szCs w:val="16"/>
        </w:rPr>
        <w:t>Koordinácia izolácie zariadení v sieťach nízkeho napätia.</w:t>
      </w:r>
      <w:r w:rsidRPr="00D9379B">
        <w:rPr>
          <w:rFonts w:ascii="Futura Bk BT" w:hAnsi="Futura Bk BT" w:cs="Arial"/>
          <w:i/>
          <w:sz w:val="14"/>
          <w:szCs w:val="16"/>
        </w:rPr>
        <w:tab/>
      </w:r>
      <w:r w:rsidRPr="00D9379B">
        <w:rPr>
          <w:rFonts w:ascii="Futura Bk BT" w:hAnsi="Futura Bk BT" w:cs="Arial"/>
          <w:i/>
          <w:sz w:val="14"/>
          <w:szCs w:val="16"/>
        </w:rPr>
        <w:tab/>
      </w:r>
      <w:r w:rsidRPr="00D9379B">
        <w:rPr>
          <w:rFonts w:ascii="Futura Bk BT" w:hAnsi="Futura Bk BT" w:cs="Arial"/>
          <w:i/>
          <w:sz w:val="14"/>
          <w:szCs w:val="16"/>
        </w:rPr>
        <w:tab/>
      </w:r>
      <w:r w:rsidRPr="00D9379B">
        <w:rPr>
          <w:rFonts w:ascii="Futura Bk BT" w:hAnsi="Futura Bk BT" w:cs="Arial"/>
          <w:i/>
          <w:sz w:val="14"/>
          <w:szCs w:val="16"/>
        </w:rPr>
        <w:tab/>
      </w:r>
      <w:r w:rsidRPr="00D9379B">
        <w:rPr>
          <w:rFonts w:ascii="Futura Bk BT" w:hAnsi="Futura Bk BT" w:cs="Arial"/>
          <w:i/>
          <w:sz w:val="14"/>
          <w:szCs w:val="16"/>
        </w:rPr>
        <w:tab/>
      </w:r>
      <w:r w:rsidRPr="00D9379B">
        <w:rPr>
          <w:rFonts w:ascii="Futura Bk BT" w:hAnsi="Futura Bk BT" w:cs="Arial"/>
          <w:i/>
          <w:sz w:val="14"/>
          <w:szCs w:val="16"/>
        </w:rPr>
        <w:tab/>
        <w:t xml:space="preserve">Časť 3: Použitie povlakov, </w:t>
      </w:r>
      <w:proofErr w:type="spellStart"/>
      <w:r w:rsidRPr="00D9379B">
        <w:rPr>
          <w:rFonts w:ascii="Futura Bk BT" w:hAnsi="Futura Bk BT" w:cs="Arial"/>
          <w:i/>
          <w:sz w:val="14"/>
          <w:szCs w:val="16"/>
        </w:rPr>
        <w:t>zalievacích</w:t>
      </w:r>
      <w:proofErr w:type="spellEnd"/>
      <w:r w:rsidRPr="00D9379B">
        <w:rPr>
          <w:rFonts w:ascii="Futura Bk BT" w:hAnsi="Futura Bk BT" w:cs="Arial"/>
          <w:i/>
          <w:sz w:val="14"/>
          <w:szCs w:val="16"/>
        </w:rPr>
        <w:t xml:space="preserve"> hmôt alebo výliskov na ochranu pred znečistením r.v.:2004</w:t>
      </w:r>
    </w:p>
    <w:p w14:paraId="466DDD7D" w14:textId="77777777" w:rsidR="00B623D3" w:rsidRPr="00D9379B" w:rsidRDefault="00B623D3" w:rsidP="009A16DB">
      <w:pPr>
        <w:pStyle w:val="Normlnywebov"/>
        <w:tabs>
          <w:tab w:val="left" w:pos="2127"/>
        </w:tabs>
        <w:spacing w:before="0" w:beforeAutospacing="0" w:after="0" w:afterAutospacing="0"/>
        <w:rPr>
          <w:rFonts w:ascii="Futura Bk BT" w:hAnsi="Futura Bk BT" w:cs="Arial"/>
          <w:sz w:val="14"/>
          <w:szCs w:val="16"/>
        </w:rPr>
      </w:pPr>
      <w:bookmarkStart w:id="38" w:name="OLE_LINK51"/>
      <w:bookmarkEnd w:id="36"/>
      <w:bookmarkEnd w:id="37"/>
      <w:r w:rsidRPr="00D9379B">
        <w:rPr>
          <w:rFonts w:ascii="Futura Bk BT" w:hAnsi="Futura Bk BT" w:cs="Arial"/>
          <w:b/>
          <w:sz w:val="14"/>
          <w:szCs w:val="16"/>
        </w:rPr>
        <w:t>STN 73 0834</w:t>
      </w:r>
      <w:bookmarkEnd w:id="38"/>
      <w:r w:rsidRPr="00D9379B">
        <w:rPr>
          <w:rFonts w:ascii="Futura Bk BT" w:hAnsi="Futura Bk BT" w:cs="Arial"/>
          <w:b/>
          <w:sz w:val="14"/>
          <w:szCs w:val="16"/>
        </w:rPr>
        <w:tab/>
      </w:r>
      <w:r w:rsidRPr="00D9379B">
        <w:rPr>
          <w:rFonts w:ascii="Futura Bk BT" w:hAnsi="Futura Bk BT" w:cs="Arial"/>
          <w:i/>
          <w:sz w:val="14"/>
          <w:szCs w:val="16"/>
        </w:rPr>
        <w:t>Požiarna bezpečnosť stavieb. Zmeny stavieb: r.v.2010</w:t>
      </w:r>
    </w:p>
    <w:p w14:paraId="7097B4BD" w14:textId="7F935198" w:rsidR="00B623D3" w:rsidRDefault="00B623D3" w:rsidP="009A16DB">
      <w:pPr>
        <w:pStyle w:val="Normlnywebov"/>
        <w:tabs>
          <w:tab w:val="left" w:pos="2127"/>
        </w:tabs>
        <w:spacing w:before="0" w:beforeAutospacing="0" w:after="0" w:afterAutospacing="0"/>
        <w:rPr>
          <w:rFonts w:ascii="Futura Bk BT" w:hAnsi="Futura Bk BT" w:cs="Arial"/>
          <w:i/>
          <w:sz w:val="14"/>
          <w:szCs w:val="16"/>
        </w:rPr>
      </w:pPr>
      <w:bookmarkStart w:id="39" w:name="OLE_LINK53"/>
      <w:r w:rsidRPr="00D9379B">
        <w:rPr>
          <w:rFonts w:ascii="Futura Bk BT" w:hAnsi="Futura Bk BT" w:cs="Arial"/>
          <w:b/>
          <w:sz w:val="14"/>
          <w:szCs w:val="16"/>
        </w:rPr>
        <w:lastRenderedPageBreak/>
        <w:t>STN 73 6005</w:t>
      </w:r>
      <w:bookmarkEnd w:id="39"/>
      <w:r w:rsidRPr="00D9379B">
        <w:rPr>
          <w:rFonts w:ascii="Futura Bk BT" w:hAnsi="Futura Bk BT" w:cs="Arial"/>
          <w:sz w:val="14"/>
          <w:szCs w:val="16"/>
        </w:rPr>
        <w:tab/>
      </w:r>
      <w:r w:rsidRPr="0035576B">
        <w:rPr>
          <w:rFonts w:ascii="Futura Bk BT" w:hAnsi="Futura Bk BT" w:cs="Arial"/>
          <w:i/>
          <w:sz w:val="14"/>
          <w:szCs w:val="16"/>
        </w:rPr>
        <w:t>Priestorová úprava vedení technického vybavenia: r.v.2001</w:t>
      </w:r>
    </w:p>
    <w:p w14:paraId="6E030A9C" w14:textId="1393208E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92 0203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Požiarna bezpečnosť stavieb. Trvalá dodávka elektrickej energie pri požiari</w:t>
      </w:r>
    </w:p>
    <w:p w14:paraId="05BAEECC" w14:textId="6046158A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92 0204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Požiarna bezpečnosť stavieb. Priestory káblového rozvodu</w:t>
      </w:r>
    </w:p>
    <w:p w14:paraId="7A3533EB" w14:textId="15530CBE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92 0205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Správanie sa stavebných materiálov a výrobkov v požiari. Zachovanie funkčnej odolnosti elektrických káblových systémov. Požiadavky a skúšky</w:t>
      </w:r>
    </w:p>
    <w:p w14:paraId="6615BDAC" w14:textId="17B0480C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73 0875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sz w:val="14"/>
          <w:szCs w:val="16"/>
        </w:rPr>
        <w:t>Navrhovanie</w:t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 xml:space="preserve"> elektrickej požiarnej signalizácie</w:t>
      </w:r>
    </w:p>
    <w:p w14:paraId="6B1A60B3" w14:textId="0C2C364E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54-1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1: Úvod</w:t>
      </w:r>
    </w:p>
    <w:p w14:paraId="6DFC9E79" w14:textId="116A966A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54-2+AC/A1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2: Ústredňa EPS</w:t>
      </w:r>
    </w:p>
    <w:p w14:paraId="0F587415" w14:textId="7B768CD3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54-3+A1+A2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3: Zariadenie akustickej poplachovej signalizácie</w:t>
      </w:r>
    </w:p>
    <w:p w14:paraId="4F6A014D" w14:textId="0474C7A8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54-4+AC/A1/A2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4: Napájacie zariadenie</w:t>
      </w:r>
    </w:p>
    <w:p w14:paraId="30C0BF3D" w14:textId="45119F2B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54-5+A1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5: Tepelné hlásiče</w:t>
      </w:r>
    </w:p>
    <w:p w14:paraId="6D755FF3" w14:textId="2C72F6EE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54-7+A1+A2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7: Dymové hlásiče</w:t>
      </w:r>
    </w:p>
    <w:p w14:paraId="4AEED07B" w14:textId="7B3AC34B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54-10+A1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10: Plameňové hlásiče</w:t>
      </w:r>
    </w:p>
    <w:p w14:paraId="46C0EB68" w14:textId="2B8D3787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54-11+A1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11: Tlačidlové hlásiče požiaru</w:t>
      </w:r>
    </w:p>
    <w:p w14:paraId="7213BDC2" w14:textId="5BDCC051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54-12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12: Lineárne hlásiče využívajúce optický svetelný lúč</w:t>
      </w:r>
    </w:p>
    <w:p w14:paraId="7A63B887" w14:textId="027E0EDF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54-13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13: Posúdenie kompatibility súčastí systému</w:t>
      </w:r>
    </w:p>
    <w:p w14:paraId="5EAB1963" w14:textId="49FF9875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54-16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16: Ústredňa elektrickej hlasovej signalizácie</w:t>
      </w:r>
    </w:p>
    <w:p w14:paraId="64F9DF07" w14:textId="2AEC86C8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54-17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17: Oddeľovacie prvky proti skratu</w:t>
      </w:r>
    </w:p>
    <w:p w14:paraId="60EDF73E" w14:textId="20DC610E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54-18+AC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18: Zariadenia vstupu/výstupu</w:t>
      </w:r>
    </w:p>
    <w:p w14:paraId="2432EE5A" w14:textId="01756ABB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54-20+AC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20: Nasávacie dymové hlásiče</w:t>
      </w:r>
    </w:p>
    <w:p w14:paraId="50EEAA97" w14:textId="6D828BD1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54-21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 xml:space="preserve">Elektrická požiarna signalizácia. Časť 21: Zariadenie na prenos signalizácie požiaru a signalizácie porúch </w:t>
      </w:r>
    </w:p>
    <w:p w14:paraId="6F135006" w14:textId="1E045165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54-23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 xml:space="preserve">Elektrická požiarna signalizácia. Časť 23: Zariadenia signalizácie požiaru. Vizuálne signalizačné zariadenia </w:t>
      </w:r>
    </w:p>
    <w:p w14:paraId="52F1E8F8" w14:textId="46837606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54-24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24: Súčasti systému hlasovej signalizácie požiaru - reproduktory</w:t>
      </w:r>
    </w:p>
    <w:p w14:paraId="2583566D" w14:textId="716E7A21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54-25/AC2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Elektrická požiarna signalizácia. Časť 25: Súčasti využívajúce rádiové spoje</w:t>
      </w:r>
    </w:p>
    <w:p w14:paraId="3A974F64" w14:textId="3E0D57BA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rFonts w:ascii="Futura Bk BT" w:hAnsi="Futura Bk BT" w:cs="Arial"/>
          <w:b/>
          <w:bCs/>
          <w:sz w:val="14"/>
          <w:szCs w:val="16"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60 849:2001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Núdzové zvukové systémy</w:t>
      </w:r>
    </w:p>
    <w:p w14:paraId="51AE3B9D" w14:textId="7DE43F64" w:rsidR="00664724" w:rsidRPr="00664724" w:rsidRDefault="00664724" w:rsidP="00664724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itle"/>
          <w:b/>
          <w:bCs/>
        </w:rPr>
      </w:pPr>
      <w:r w:rsidRPr="00664724">
        <w:rPr>
          <w:rStyle w:val="formtitle"/>
          <w:rFonts w:ascii="Futura Bk BT" w:hAnsi="Futura Bk BT" w:cs="Arial"/>
          <w:b/>
          <w:bCs/>
          <w:sz w:val="14"/>
          <w:szCs w:val="16"/>
        </w:rPr>
        <w:t>STN EN 50 131-1 až 8</w:t>
      </w:r>
      <w:r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itle"/>
          <w:rFonts w:ascii="Futura Bk BT" w:hAnsi="Futura Bk BT" w:cs="Arial"/>
          <w:bCs/>
          <w:sz w:val="14"/>
          <w:szCs w:val="16"/>
        </w:rPr>
        <w:t>Poplachové systémy. Elektrické zabezpečovacie a tiesňové poplachové systémy, Časť 1 až 8</w:t>
      </w:r>
    </w:p>
    <w:p w14:paraId="4D5A59AC" w14:textId="77777777" w:rsidR="00B623D3" w:rsidRPr="00D9379B" w:rsidRDefault="00B623D3" w:rsidP="009A16DB">
      <w:pPr>
        <w:pStyle w:val="Normlnywebov"/>
        <w:tabs>
          <w:tab w:val="left" w:pos="2127"/>
        </w:tabs>
        <w:spacing w:before="0" w:beforeAutospacing="0" w:after="0" w:afterAutospacing="0"/>
        <w:ind w:left="2127" w:hanging="2124"/>
        <w:rPr>
          <w:rStyle w:val="formtext"/>
          <w:rFonts w:ascii="Futura Bk BT" w:hAnsi="Futura Bk BT" w:cs="Arial"/>
          <w:i/>
          <w:sz w:val="14"/>
          <w:szCs w:val="16"/>
        </w:rPr>
      </w:pPr>
      <w:bookmarkStart w:id="40" w:name="OLE_LINK55"/>
      <w:r w:rsidRPr="00D9379B">
        <w:rPr>
          <w:rStyle w:val="formtitle"/>
          <w:rFonts w:ascii="Futura Bk BT" w:hAnsi="Futura Bk BT" w:cs="Arial"/>
          <w:b/>
          <w:bCs/>
          <w:sz w:val="14"/>
          <w:szCs w:val="16"/>
        </w:rPr>
        <w:t xml:space="preserve">STN EN 60445 </w:t>
      </w:r>
      <w:bookmarkEnd w:id="40"/>
      <w:r w:rsidRPr="00D9379B">
        <w:rPr>
          <w:rStyle w:val="formtitle"/>
          <w:rFonts w:ascii="Futura Bk BT" w:hAnsi="Futura Bk BT" w:cs="Arial"/>
          <w:b/>
          <w:bCs/>
          <w:sz w:val="14"/>
          <w:szCs w:val="16"/>
        </w:rPr>
        <w:tab/>
      </w:r>
      <w:r w:rsidRPr="0035576B">
        <w:rPr>
          <w:rStyle w:val="formtext"/>
          <w:rFonts w:ascii="Futura Bk BT" w:hAnsi="Futura Bk BT" w:cs="Arial"/>
          <w:i/>
          <w:sz w:val="14"/>
          <w:szCs w:val="16"/>
        </w:rPr>
        <w:t xml:space="preserve">Základné a bezpečnostné zásady pre rozhranie človek-stroj, označovanie a identifikácia. Identifikácia </w:t>
      </w:r>
      <w:r w:rsidRPr="0035576B">
        <w:rPr>
          <w:rStyle w:val="formtext"/>
          <w:rFonts w:ascii="Futura Bk BT" w:hAnsi="Futura Bk BT" w:cs="Arial"/>
          <w:i/>
          <w:sz w:val="14"/>
          <w:szCs w:val="16"/>
        </w:rPr>
        <w:tab/>
        <w:t>svoriek zariadení a prípojov vodičov a vodičov: r.v.2011</w:t>
      </w:r>
    </w:p>
    <w:p w14:paraId="1E2EEF1B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firstLine="3"/>
        <w:rPr>
          <w:rFonts w:cs="Arial"/>
          <w:i/>
          <w:sz w:val="14"/>
          <w:szCs w:val="16"/>
        </w:rPr>
      </w:pPr>
      <w:bookmarkStart w:id="41" w:name="OLE_LINK56"/>
      <w:bookmarkStart w:id="42" w:name="OLE_LINK57"/>
      <w:r w:rsidRPr="00D9379B">
        <w:rPr>
          <w:rStyle w:val="formtitle"/>
          <w:rFonts w:cs="Arial"/>
          <w:b/>
          <w:bCs/>
          <w:sz w:val="14"/>
          <w:szCs w:val="16"/>
        </w:rPr>
        <w:t>STN EN 50173-1</w:t>
      </w:r>
      <w:bookmarkEnd w:id="41"/>
      <w:bookmarkEnd w:id="42"/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35576B">
        <w:rPr>
          <w:rFonts w:cs="Arial"/>
          <w:i/>
          <w:sz w:val="14"/>
          <w:szCs w:val="16"/>
        </w:rPr>
        <w:t>Informačná technika. Generické káblové systémy. Časť1: Všeobecné požiadavky: r.v.2012</w:t>
      </w:r>
    </w:p>
    <w:p w14:paraId="0997AD90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7" w:hanging="2127"/>
        <w:rPr>
          <w:rFonts w:cs="Arial"/>
          <w:i/>
          <w:sz w:val="14"/>
          <w:szCs w:val="16"/>
        </w:rPr>
      </w:pPr>
      <w:bookmarkStart w:id="43" w:name="OLE_LINK58"/>
      <w:r w:rsidRPr="00D9379B">
        <w:rPr>
          <w:rStyle w:val="formtitle"/>
          <w:rFonts w:cs="Arial"/>
          <w:b/>
          <w:bCs/>
          <w:sz w:val="14"/>
          <w:szCs w:val="16"/>
        </w:rPr>
        <w:t>STN EN 50174-1</w:t>
      </w:r>
      <w:bookmarkEnd w:id="43"/>
      <w:r w:rsidRPr="00D9379B">
        <w:rPr>
          <w:rStyle w:val="formtitle"/>
          <w:rFonts w:cs="Arial"/>
          <w:b/>
          <w:bCs/>
          <w:sz w:val="14"/>
          <w:szCs w:val="16"/>
        </w:rPr>
        <w:t>/A2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35576B">
        <w:rPr>
          <w:rFonts w:cs="Arial"/>
          <w:i/>
          <w:sz w:val="14"/>
          <w:szCs w:val="16"/>
        </w:rPr>
        <w:t xml:space="preserve">Informačná technika. Inštalácie káblových rozvodov. Časť 1: Špecifikácia a zabezpečovanie kvality: </w:t>
      </w:r>
      <w:proofErr w:type="spellStart"/>
      <w:r w:rsidRPr="0035576B">
        <w:rPr>
          <w:rFonts w:cs="Arial"/>
          <w:i/>
          <w:sz w:val="14"/>
          <w:szCs w:val="16"/>
        </w:rPr>
        <w:t>r.v</w:t>
      </w:r>
      <w:proofErr w:type="spellEnd"/>
      <w:r w:rsidRPr="0035576B">
        <w:rPr>
          <w:rFonts w:cs="Arial"/>
          <w:i/>
          <w:sz w:val="14"/>
          <w:szCs w:val="16"/>
        </w:rPr>
        <w:t>. 2015</w:t>
      </w:r>
    </w:p>
    <w:p w14:paraId="1AEA1D1F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7" w:hanging="2127"/>
        <w:rPr>
          <w:rFonts w:cs="Arial"/>
          <w:i/>
          <w:sz w:val="14"/>
          <w:szCs w:val="16"/>
        </w:rPr>
      </w:pPr>
      <w:r w:rsidRPr="00D9379B">
        <w:rPr>
          <w:rStyle w:val="formtitle"/>
          <w:rFonts w:cs="Arial"/>
          <w:b/>
          <w:bCs/>
          <w:sz w:val="14"/>
          <w:szCs w:val="16"/>
        </w:rPr>
        <w:t>STN EN 50174-2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Informačná technika. Inštalácie káblových rozvodov. Časť 2: Plánovanie inštalácie a postupy inštalácie: r.v.2009.</w:t>
      </w:r>
    </w:p>
    <w:p w14:paraId="226BDD65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7" w:hanging="2127"/>
        <w:rPr>
          <w:rFonts w:cs="Arial"/>
          <w:i/>
          <w:sz w:val="14"/>
          <w:szCs w:val="16"/>
        </w:rPr>
      </w:pPr>
      <w:bookmarkStart w:id="44" w:name="OLE_LINK68"/>
      <w:bookmarkStart w:id="45" w:name="OLE_LINK69"/>
      <w:bookmarkStart w:id="46" w:name="OLE_LINK70"/>
      <w:r w:rsidRPr="00D9379B">
        <w:rPr>
          <w:rStyle w:val="formtitle"/>
          <w:rFonts w:cs="Arial"/>
          <w:b/>
          <w:bCs/>
          <w:sz w:val="14"/>
          <w:szCs w:val="16"/>
        </w:rPr>
        <w:t>STN EN 50174-3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Informačná technika. Inštalácie káblových rozvodov. Časť 3: Postupy a projektovanie mimo budov.r.v.2004</w:t>
      </w:r>
      <w:bookmarkEnd w:id="44"/>
      <w:bookmarkEnd w:id="45"/>
    </w:p>
    <w:p w14:paraId="6FE9D998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bookmarkStart w:id="47" w:name="OLE_LINK75"/>
      <w:bookmarkStart w:id="48" w:name="OLE_LINK76"/>
      <w:bookmarkEnd w:id="46"/>
      <w:r w:rsidRPr="00D9379B">
        <w:rPr>
          <w:rStyle w:val="formtitle"/>
          <w:rFonts w:cs="Arial"/>
          <w:b/>
          <w:bCs/>
          <w:sz w:val="14"/>
          <w:szCs w:val="16"/>
        </w:rPr>
        <w:t>STN EN 661439-5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Nízkonapäťové rozvádzače. Časť 5: Rozvádzače na rozvod energie vo verejných sieťach: r.v.2015</w:t>
      </w:r>
      <w:bookmarkEnd w:id="47"/>
      <w:bookmarkEnd w:id="48"/>
    </w:p>
    <w:p w14:paraId="794D947A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bookmarkStart w:id="49" w:name="OLE_LINK79"/>
      <w:r w:rsidRPr="00D9379B">
        <w:rPr>
          <w:rStyle w:val="formtitle"/>
          <w:rFonts w:cs="Arial"/>
          <w:b/>
          <w:bCs/>
          <w:sz w:val="14"/>
          <w:szCs w:val="16"/>
        </w:rPr>
        <w:t>STN EN 60941-1/A2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Nízkonapäťové spínacie a riadiace zariadenia. Časť 1: Všeobecné pravidlá</w:t>
      </w:r>
    </w:p>
    <w:p w14:paraId="3045FAB1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bookmarkStart w:id="50" w:name="OLE_LINK82"/>
      <w:bookmarkEnd w:id="49"/>
      <w:r w:rsidRPr="00D9379B">
        <w:rPr>
          <w:rStyle w:val="formtitle"/>
          <w:rFonts w:cs="Arial"/>
          <w:b/>
          <w:bCs/>
          <w:sz w:val="14"/>
          <w:szCs w:val="16"/>
        </w:rPr>
        <w:t>STN EN 62019/A12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 xml:space="preserve">Elektrické príslušenstvo. Ističe a podobné zariadenia na použitie v domácnostiach. </w:t>
      </w:r>
      <w:r w:rsidRPr="00D9379B">
        <w:rPr>
          <w:rFonts w:cs="Arial"/>
          <w:i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ab/>
        <w:t xml:space="preserve">Pomocné kontaktné jednotky: </w:t>
      </w:r>
      <w:proofErr w:type="spellStart"/>
      <w:r w:rsidRPr="00D9379B">
        <w:rPr>
          <w:rFonts w:cs="Arial"/>
          <w:i/>
          <w:sz w:val="14"/>
          <w:szCs w:val="16"/>
        </w:rPr>
        <w:t>r.v</w:t>
      </w:r>
      <w:proofErr w:type="spellEnd"/>
      <w:r w:rsidRPr="00D9379B">
        <w:rPr>
          <w:rFonts w:cs="Arial"/>
          <w:i/>
          <w:sz w:val="14"/>
          <w:szCs w:val="16"/>
        </w:rPr>
        <w:t>. 2015</w:t>
      </w:r>
    </w:p>
    <w:p w14:paraId="6499BDFA" w14:textId="1A2B0609" w:rsidR="00B623D3" w:rsidRPr="00D9379B" w:rsidRDefault="00B623D3" w:rsidP="009A16DB">
      <w:pPr>
        <w:tabs>
          <w:tab w:val="left" w:pos="2127"/>
        </w:tabs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bookmarkStart w:id="51" w:name="OLE_LINK94"/>
      <w:bookmarkStart w:id="52" w:name="OLE_LINK85"/>
      <w:bookmarkStart w:id="53" w:name="OLE_LINK86"/>
      <w:bookmarkStart w:id="54" w:name="OLE_LINK95"/>
      <w:bookmarkStart w:id="55" w:name="OLE_LINK88"/>
      <w:bookmarkStart w:id="56" w:name="OLE_LINK89"/>
      <w:bookmarkEnd w:id="50"/>
      <w:r w:rsidRPr="00D9379B">
        <w:rPr>
          <w:rStyle w:val="formtitle"/>
          <w:rFonts w:cs="Arial"/>
          <w:b/>
          <w:bCs/>
          <w:sz w:val="14"/>
          <w:szCs w:val="16"/>
        </w:rPr>
        <w:t>STN EN 61293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 xml:space="preserve">Označovanie elektrických zariadení </w:t>
      </w:r>
      <w:bookmarkEnd w:id="51"/>
      <w:r w:rsidRPr="00D9379B">
        <w:rPr>
          <w:rFonts w:cs="Arial"/>
          <w:i/>
          <w:sz w:val="14"/>
          <w:szCs w:val="16"/>
          <w:shd w:val="clear" w:color="auto" w:fill="FFFFFF"/>
        </w:rPr>
        <w:t>menovitými údajmi vťahujúcimi sa na elektrické napájanie. Požiadavky na bezpečnosť:r.v.2000</w:t>
      </w:r>
    </w:p>
    <w:p w14:paraId="791A03D9" w14:textId="77777777" w:rsidR="00B623D3" w:rsidRPr="00D9379B" w:rsidRDefault="00B623D3" w:rsidP="009A16DB">
      <w:pPr>
        <w:tabs>
          <w:tab w:val="left" w:pos="2127"/>
        </w:tabs>
        <w:spacing w:after="0" w:line="240" w:lineRule="auto"/>
        <w:ind w:left="2124" w:hanging="2124"/>
        <w:rPr>
          <w:rFonts w:cs="Arial"/>
          <w:i/>
          <w:sz w:val="14"/>
          <w:szCs w:val="16"/>
        </w:rPr>
      </w:pPr>
      <w:bookmarkStart w:id="57" w:name="OLE_LINK96"/>
      <w:bookmarkStart w:id="58" w:name="OLE_LINK97"/>
      <w:bookmarkEnd w:id="52"/>
      <w:bookmarkEnd w:id="53"/>
      <w:bookmarkEnd w:id="54"/>
      <w:r w:rsidRPr="00D9379B">
        <w:rPr>
          <w:rStyle w:val="formtitle"/>
          <w:rFonts w:cs="Arial"/>
          <w:b/>
          <w:bCs/>
          <w:sz w:val="14"/>
          <w:szCs w:val="16"/>
        </w:rPr>
        <w:t>STN CLC/TR 50480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>Stanovenie prierezu vodičov a výber ochranných prístrojov: r.v.2011</w:t>
      </w:r>
      <w:bookmarkEnd w:id="57"/>
      <w:bookmarkEnd w:id="58"/>
    </w:p>
    <w:p w14:paraId="400A98D8" w14:textId="77777777" w:rsidR="00B623D3" w:rsidRPr="00D9379B" w:rsidRDefault="00B623D3" w:rsidP="009A16DB">
      <w:pPr>
        <w:spacing w:after="0" w:line="240" w:lineRule="auto"/>
        <w:ind w:left="2124" w:hanging="2124"/>
        <w:rPr>
          <w:rFonts w:cs="Arial"/>
          <w:i/>
          <w:sz w:val="14"/>
          <w:szCs w:val="16"/>
          <w:shd w:val="clear" w:color="auto" w:fill="FFFFFF"/>
        </w:rPr>
      </w:pPr>
      <w:bookmarkStart w:id="59" w:name="OLE_LINK98"/>
      <w:r w:rsidRPr="00D9379B">
        <w:rPr>
          <w:rStyle w:val="formtitle"/>
          <w:rFonts w:cs="Arial"/>
          <w:b/>
          <w:bCs/>
          <w:sz w:val="14"/>
          <w:szCs w:val="16"/>
        </w:rPr>
        <w:t>STN EN 50565-1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>Elektrické káble. Návod na používanie káblov s menovitým napätím neprevyšujúcim 450/750 V. Časť 1: Všeobecné pokyny: r.v.2014</w:t>
      </w:r>
    </w:p>
    <w:p w14:paraId="71967F4A" w14:textId="77777777" w:rsidR="00B623D3" w:rsidRPr="00D9379B" w:rsidRDefault="00B623D3" w:rsidP="009A16DB">
      <w:pPr>
        <w:spacing w:after="0" w:line="240" w:lineRule="auto"/>
        <w:ind w:left="2124" w:hanging="2124"/>
        <w:rPr>
          <w:rFonts w:cs="Arial"/>
          <w:b/>
          <w:i/>
          <w:sz w:val="14"/>
          <w:szCs w:val="16"/>
          <w:lang w:eastAsia="sk-SK"/>
        </w:rPr>
      </w:pPr>
      <w:r w:rsidRPr="00D9379B">
        <w:rPr>
          <w:rFonts w:cs="Arial"/>
          <w:b/>
          <w:i/>
          <w:sz w:val="14"/>
          <w:szCs w:val="16"/>
          <w:lang w:eastAsia="sk-SK"/>
        </w:rPr>
        <w:t>Špeciálne požiadavky:</w:t>
      </w:r>
    </w:p>
    <w:p w14:paraId="359E3E82" w14:textId="77777777" w:rsidR="00B623D3" w:rsidRPr="00D9379B" w:rsidRDefault="00B623D3" w:rsidP="009A16DB">
      <w:pPr>
        <w:spacing w:after="0" w:line="240" w:lineRule="auto"/>
        <w:ind w:left="2124" w:hanging="2124"/>
        <w:rPr>
          <w:rFonts w:cs="Arial"/>
          <w:i/>
          <w:sz w:val="14"/>
          <w:szCs w:val="16"/>
          <w:lang w:eastAsia="sk-SK"/>
        </w:rPr>
      </w:pPr>
      <w:r w:rsidRPr="00D9379B">
        <w:rPr>
          <w:rStyle w:val="formtitle"/>
          <w:rFonts w:cs="Arial"/>
          <w:b/>
          <w:bCs/>
          <w:sz w:val="14"/>
          <w:szCs w:val="16"/>
        </w:rPr>
        <w:t>STN EN 62040-1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>Zdroje neprerušovaného napájania (UPS). Časť 1: Všeobecné a bezpečnostné požiadavky na UPS: r.v.2009</w:t>
      </w:r>
    </w:p>
    <w:p w14:paraId="12D0C830" w14:textId="77777777" w:rsidR="00B623D3" w:rsidRPr="00D9379B" w:rsidRDefault="00B623D3" w:rsidP="009A16DB">
      <w:pPr>
        <w:spacing w:after="0" w:line="240" w:lineRule="auto"/>
        <w:ind w:left="2124" w:hanging="2124"/>
        <w:rPr>
          <w:rFonts w:cs="Arial"/>
          <w:i/>
          <w:sz w:val="14"/>
          <w:szCs w:val="16"/>
          <w:lang w:eastAsia="sk-SK"/>
        </w:rPr>
      </w:pPr>
      <w:r w:rsidRPr="00D9379B">
        <w:rPr>
          <w:rStyle w:val="formtitle"/>
          <w:rFonts w:cs="Arial"/>
          <w:b/>
          <w:bCs/>
          <w:sz w:val="14"/>
          <w:szCs w:val="16"/>
        </w:rPr>
        <w:t>STN EN 50310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>Použitie pospájania a uzemnenia v budovách so zariadeniami informačnej techniky: r.v.2011</w:t>
      </w:r>
    </w:p>
    <w:bookmarkEnd w:id="59"/>
    <w:p w14:paraId="6E9C8D6F" w14:textId="77777777" w:rsidR="00B623D3" w:rsidRPr="00D9379B" w:rsidRDefault="00B623D3" w:rsidP="009A16DB">
      <w:pPr>
        <w:spacing w:after="0" w:line="240" w:lineRule="auto"/>
        <w:ind w:left="2124" w:hanging="2124"/>
        <w:rPr>
          <w:rFonts w:cs="Arial"/>
          <w:i/>
          <w:sz w:val="14"/>
          <w:szCs w:val="16"/>
          <w:lang w:eastAsia="sk-SK"/>
        </w:rPr>
      </w:pPr>
      <w:r w:rsidRPr="00D9379B">
        <w:rPr>
          <w:rStyle w:val="formtitle"/>
          <w:rFonts w:cs="Arial"/>
          <w:b/>
          <w:bCs/>
          <w:sz w:val="14"/>
          <w:szCs w:val="16"/>
        </w:rPr>
        <w:t>STN EN 50085-2-4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>Elektroinštalačné úložné kanály a elektroinštalačné uzavreté žľaby. Časť 2-4: Osobitné požiadavky na prevádzkové nosníky a prevádzkové konzoly. r.v.2010</w:t>
      </w:r>
    </w:p>
    <w:p w14:paraId="06EADDC7" w14:textId="2DF89AC4" w:rsidR="00B623D3" w:rsidRDefault="00B623D3" w:rsidP="009A16DB">
      <w:pPr>
        <w:tabs>
          <w:tab w:val="left" w:pos="2127"/>
        </w:tabs>
        <w:spacing w:after="0" w:line="240" w:lineRule="auto"/>
        <w:ind w:left="2124" w:hanging="2124"/>
        <w:rPr>
          <w:rFonts w:cs="Arial"/>
          <w:i/>
          <w:sz w:val="14"/>
          <w:szCs w:val="16"/>
          <w:shd w:val="clear" w:color="auto" w:fill="FFFFFF"/>
        </w:rPr>
      </w:pPr>
      <w:r w:rsidRPr="00D9379B">
        <w:rPr>
          <w:rStyle w:val="formtitle"/>
          <w:rFonts w:cs="Arial"/>
          <w:b/>
          <w:bCs/>
          <w:sz w:val="14"/>
          <w:szCs w:val="16"/>
        </w:rPr>
        <w:t>STN 92 0203</w:t>
      </w:r>
      <w:r w:rsidRPr="00D9379B">
        <w:rPr>
          <w:rStyle w:val="formtitle"/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  <w:shd w:val="clear" w:color="auto" w:fill="FFFFFF"/>
        </w:rPr>
        <w:t>Požiarna bezpečnosť stavieb. Trvalá dodávka elektrickej energie pri požiari: r.v.2013</w:t>
      </w:r>
      <w:bookmarkEnd w:id="55"/>
      <w:bookmarkEnd w:id="56"/>
    </w:p>
    <w:p w14:paraId="7B4AD7E8" w14:textId="77777777" w:rsidR="00B623D3" w:rsidRPr="00D9379B" w:rsidRDefault="00B623D3" w:rsidP="009A16DB">
      <w:pPr>
        <w:pStyle w:val="Normlnywebov"/>
        <w:tabs>
          <w:tab w:val="left" w:pos="2127"/>
        </w:tabs>
        <w:spacing w:before="0" w:beforeAutospacing="0" w:after="0" w:afterAutospacing="0"/>
        <w:rPr>
          <w:rFonts w:ascii="Futura Bk BT" w:hAnsi="Futura Bk BT" w:cs="Arial"/>
          <w:i/>
          <w:sz w:val="14"/>
          <w:szCs w:val="16"/>
        </w:rPr>
      </w:pPr>
      <w:bookmarkStart w:id="60" w:name="OLE_LINK59"/>
      <w:r w:rsidRPr="00D9379B">
        <w:rPr>
          <w:rFonts w:ascii="Futura Bk BT" w:hAnsi="Futura Bk BT" w:cs="Arial"/>
          <w:b/>
          <w:sz w:val="14"/>
          <w:szCs w:val="16"/>
        </w:rPr>
        <w:t>TPT-T6</w:t>
      </w:r>
      <w:bookmarkEnd w:id="60"/>
      <w:r w:rsidRPr="00D9379B">
        <w:rPr>
          <w:rFonts w:ascii="Futura Bk BT" w:hAnsi="Futura Bk BT" w:cs="Arial"/>
          <w:sz w:val="14"/>
          <w:szCs w:val="16"/>
        </w:rPr>
        <w:tab/>
      </w:r>
      <w:bookmarkStart w:id="61" w:name="OLE_LINK60"/>
      <w:r w:rsidRPr="00D9379B">
        <w:rPr>
          <w:rFonts w:ascii="Futura Bk BT" w:hAnsi="Futura Bk BT" w:cs="Arial"/>
          <w:i/>
          <w:sz w:val="14"/>
          <w:szCs w:val="16"/>
        </w:rPr>
        <w:t>Technické požiadavky na rozvody telekomunikačných sietí v budovách</w:t>
      </w:r>
      <w:bookmarkEnd w:id="61"/>
      <w:r w:rsidRPr="00D9379B">
        <w:rPr>
          <w:rFonts w:ascii="Futura Bk BT" w:hAnsi="Futura Bk BT" w:cs="Arial"/>
          <w:i/>
          <w:sz w:val="14"/>
          <w:szCs w:val="16"/>
        </w:rPr>
        <w:t>.</w:t>
      </w:r>
    </w:p>
    <w:p w14:paraId="0149DD77" w14:textId="76D830FB" w:rsidR="00B623D3" w:rsidRPr="00D9379B" w:rsidRDefault="00B623D3" w:rsidP="009A16DB">
      <w:pPr>
        <w:pStyle w:val="Normlnywebov"/>
        <w:tabs>
          <w:tab w:val="left" w:pos="2127"/>
        </w:tabs>
        <w:spacing w:before="0" w:beforeAutospacing="0" w:after="0" w:afterAutospacing="0"/>
        <w:rPr>
          <w:rFonts w:ascii="Futura Bk BT" w:hAnsi="Futura Bk BT" w:cs="Arial"/>
          <w:i/>
          <w:sz w:val="14"/>
          <w:szCs w:val="16"/>
        </w:rPr>
      </w:pPr>
      <w:r w:rsidRPr="00D9379B">
        <w:rPr>
          <w:rFonts w:ascii="Futura Bk BT" w:hAnsi="Futura Bk BT" w:cs="Arial"/>
          <w:b/>
          <w:bCs/>
          <w:sz w:val="14"/>
          <w:szCs w:val="16"/>
        </w:rPr>
        <w:t xml:space="preserve">Zákony NRSR č.: </w:t>
      </w:r>
      <w:r w:rsidRPr="00D9379B">
        <w:rPr>
          <w:rFonts w:ascii="Futura Bk BT" w:hAnsi="Futura Bk BT" w:cs="Arial"/>
          <w:b/>
          <w:bCs/>
          <w:sz w:val="14"/>
          <w:szCs w:val="16"/>
        </w:rPr>
        <w:tab/>
      </w:r>
      <w:r w:rsidRPr="00D9379B">
        <w:rPr>
          <w:rFonts w:ascii="Futura Bk BT" w:hAnsi="Futura Bk BT" w:cs="Arial"/>
          <w:i/>
          <w:sz w:val="14"/>
          <w:szCs w:val="16"/>
        </w:rPr>
        <w:t xml:space="preserve">124/2006 </w:t>
      </w:r>
      <w:proofErr w:type="spellStart"/>
      <w:r w:rsidRPr="00D9379B">
        <w:rPr>
          <w:rFonts w:ascii="Futura Bk BT" w:hAnsi="Futura Bk BT" w:cs="Arial"/>
          <w:i/>
          <w:sz w:val="14"/>
          <w:szCs w:val="16"/>
        </w:rPr>
        <w:t>Z.z</w:t>
      </w:r>
      <w:proofErr w:type="spellEnd"/>
      <w:r w:rsidRPr="00D9379B">
        <w:rPr>
          <w:rFonts w:ascii="Futura Bk BT" w:hAnsi="Futura Bk BT" w:cs="Arial"/>
          <w:i/>
          <w:sz w:val="14"/>
          <w:szCs w:val="16"/>
        </w:rPr>
        <w:t xml:space="preserve">., 125/2006 </w:t>
      </w:r>
      <w:proofErr w:type="spellStart"/>
      <w:r w:rsidRPr="00D9379B">
        <w:rPr>
          <w:rFonts w:ascii="Futura Bk BT" w:hAnsi="Futura Bk BT" w:cs="Arial"/>
          <w:i/>
          <w:sz w:val="14"/>
          <w:szCs w:val="16"/>
        </w:rPr>
        <w:t>Z.z</w:t>
      </w:r>
      <w:proofErr w:type="spellEnd"/>
      <w:r w:rsidRPr="00D9379B">
        <w:rPr>
          <w:rFonts w:ascii="Futura Bk BT" w:hAnsi="Futura Bk BT" w:cs="Arial"/>
          <w:i/>
          <w:sz w:val="14"/>
          <w:szCs w:val="16"/>
        </w:rPr>
        <w:t xml:space="preserve">.,  656/2004 </w:t>
      </w:r>
      <w:proofErr w:type="spellStart"/>
      <w:r w:rsidRPr="00D9379B">
        <w:rPr>
          <w:rFonts w:ascii="Futura Bk BT" w:hAnsi="Futura Bk BT" w:cs="Arial"/>
          <w:i/>
          <w:sz w:val="14"/>
          <w:szCs w:val="16"/>
        </w:rPr>
        <w:t>Z.z</w:t>
      </w:r>
      <w:proofErr w:type="spellEnd"/>
      <w:r w:rsidRPr="00D9379B">
        <w:rPr>
          <w:rFonts w:ascii="Futura Bk BT" w:hAnsi="Futura Bk BT" w:cs="Arial"/>
          <w:i/>
          <w:sz w:val="14"/>
          <w:szCs w:val="16"/>
        </w:rPr>
        <w:t>.</w:t>
      </w:r>
    </w:p>
    <w:p w14:paraId="09C1CD37" w14:textId="77777777" w:rsidR="00B623D3" w:rsidRPr="00D9379B" w:rsidRDefault="00B623D3" w:rsidP="009A16DB">
      <w:pPr>
        <w:autoSpaceDE w:val="0"/>
        <w:autoSpaceDN w:val="0"/>
        <w:adjustRightInd w:val="0"/>
        <w:spacing w:after="0" w:line="240" w:lineRule="auto"/>
        <w:rPr>
          <w:rFonts w:cs="Arial"/>
          <w:i/>
          <w:sz w:val="14"/>
          <w:szCs w:val="16"/>
        </w:rPr>
      </w:pPr>
      <w:r w:rsidRPr="00D9379B">
        <w:rPr>
          <w:rFonts w:cs="Arial"/>
          <w:b/>
          <w:bCs/>
          <w:sz w:val="14"/>
          <w:szCs w:val="16"/>
        </w:rPr>
        <w:t xml:space="preserve">Vyhlášky MPSVaR SR č.: </w:t>
      </w:r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 xml:space="preserve">208/2005 </w:t>
      </w:r>
      <w:proofErr w:type="spellStart"/>
      <w:r w:rsidRPr="00D9379B">
        <w:rPr>
          <w:rFonts w:cs="Arial"/>
          <w:i/>
          <w:sz w:val="14"/>
          <w:szCs w:val="16"/>
        </w:rPr>
        <w:t>Z.z</w:t>
      </w:r>
      <w:proofErr w:type="spellEnd"/>
      <w:r w:rsidRPr="00D9379B">
        <w:rPr>
          <w:rFonts w:cs="Arial"/>
          <w:i/>
          <w:sz w:val="14"/>
          <w:szCs w:val="16"/>
        </w:rPr>
        <w:t xml:space="preserve">., 307/2007 </w:t>
      </w:r>
      <w:proofErr w:type="spellStart"/>
      <w:r w:rsidRPr="00D9379B">
        <w:rPr>
          <w:rFonts w:cs="Arial"/>
          <w:i/>
          <w:sz w:val="14"/>
          <w:szCs w:val="16"/>
        </w:rPr>
        <w:t>Z.z</w:t>
      </w:r>
      <w:proofErr w:type="spellEnd"/>
      <w:r w:rsidRPr="00D9379B">
        <w:rPr>
          <w:rFonts w:cs="Arial"/>
          <w:i/>
          <w:sz w:val="14"/>
          <w:szCs w:val="16"/>
        </w:rPr>
        <w:t xml:space="preserve">., 508/2009 </w:t>
      </w:r>
      <w:proofErr w:type="spellStart"/>
      <w:r w:rsidRPr="00D9379B">
        <w:rPr>
          <w:rFonts w:cs="Arial"/>
          <w:i/>
          <w:sz w:val="14"/>
          <w:szCs w:val="16"/>
        </w:rPr>
        <w:t>Z.z</w:t>
      </w:r>
      <w:proofErr w:type="spellEnd"/>
      <w:r w:rsidRPr="00D9379B">
        <w:rPr>
          <w:rFonts w:cs="Arial"/>
          <w:i/>
          <w:sz w:val="14"/>
          <w:szCs w:val="16"/>
        </w:rPr>
        <w:t xml:space="preserve">., 605/2007 </w:t>
      </w:r>
      <w:proofErr w:type="spellStart"/>
      <w:r w:rsidRPr="00D9379B">
        <w:rPr>
          <w:rFonts w:cs="Arial"/>
          <w:i/>
          <w:sz w:val="14"/>
          <w:szCs w:val="16"/>
        </w:rPr>
        <w:t>Z.z</w:t>
      </w:r>
      <w:proofErr w:type="spellEnd"/>
      <w:r w:rsidRPr="00D9379B">
        <w:rPr>
          <w:rFonts w:cs="Arial"/>
          <w:i/>
          <w:sz w:val="14"/>
          <w:szCs w:val="16"/>
        </w:rPr>
        <w:t>.</w:t>
      </w:r>
    </w:p>
    <w:p w14:paraId="6AEA662F" w14:textId="77777777" w:rsidR="00B623D3" w:rsidRDefault="00B623D3" w:rsidP="009A16DB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Style w:val="formtext"/>
          <w:rFonts w:cs="Arial"/>
          <w:sz w:val="16"/>
          <w:szCs w:val="16"/>
        </w:rPr>
      </w:pPr>
      <w:r w:rsidRPr="00D9379B">
        <w:rPr>
          <w:rFonts w:cs="Arial"/>
          <w:b/>
          <w:bCs/>
          <w:sz w:val="14"/>
          <w:szCs w:val="16"/>
        </w:rPr>
        <w:t xml:space="preserve">Nariadenie vlády č.: </w:t>
      </w:r>
      <w:r w:rsidRPr="00D9379B">
        <w:rPr>
          <w:rFonts w:cs="Arial"/>
          <w:b/>
          <w:bCs/>
          <w:sz w:val="14"/>
          <w:szCs w:val="16"/>
        </w:rPr>
        <w:tab/>
      </w:r>
      <w:r w:rsidRPr="00D9379B">
        <w:rPr>
          <w:rFonts w:cs="Arial"/>
          <w:i/>
          <w:sz w:val="14"/>
          <w:szCs w:val="16"/>
        </w:rPr>
        <w:t>269/2006, 276/2006, 387/2006, 391/2006, 392/2006 a ďalšie s nimi súvisiace normy a predpisy</w:t>
      </w:r>
      <w:r w:rsidRPr="00D9379B">
        <w:rPr>
          <w:rStyle w:val="formtext"/>
          <w:rFonts w:cs="Arial"/>
          <w:i/>
          <w:sz w:val="14"/>
          <w:szCs w:val="16"/>
        </w:rPr>
        <w:t>.</w:t>
      </w:r>
    </w:p>
    <w:p w14:paraId="3D5F0F0D" w14:textId="77777777" w:rsidR="00B623D3" w:rsidRDefault="00B623D3" w:rsidP="00CD2893">
      <w:pPr>
        <w:tabs>
          <w:tab w:val="left" w:pos="2268"/>
        </w:tabs>
        <w:autoSpaceDE w:val="0"/>
        <w:autoSpaceDN w:val="0"/>
        <w:adjustRightInd w:val="0"/>
        <w:spacing w:before="120" w:after="120" w:line="240" w:lineRule="auto"/>
        <w:rPr>
          <w:rFonts w:cs="Arial"/>
          <w:sz w:val="16"/>
          <w:szCs w:val="16"/>
        </w:rPr>
      </w:pPr>
      <w:r w:rsidRPr="00A63F6F">
        <w:rPr>
          <w:rFonts w:cs="Arial"/>
        </w:rPr>
        <w:t>UPOZORNENIE:</w:t>
      </w:r>
    </w:p>
    <w:p w14:paraId="02D12C3C" w14:textId="77777777" w:rsidR="00B623D3" w:rsidRPr="00BD2FBB" w:rsidRDefault="00B623D3" w:rsidP="00CD2893">
      <w:pPr>
        <w:tabs>
          <w:tab w:val="left" w:pos="2268"/>
        </w:tabs>
        <w:autoSpaceDE w:val="0"/>
        <w:autoSpaceDN w:val="0"/>
        <w:adjustRightInd w:val="0"/>
        <w:spacing w:before="120" w:after="120" w:line="240" w:lineRule="auto"/>
        <w:rPr>
          <w:rFonts w:cs="Arial"/>
          <w:sz w:val="16"/>
          <w:szCs w:val="16"/>
        </w:rPr>
      </w:pPr>
      <w:r w:rsidRPr="00A63F6F">
        <w:rPr>
          <w:rFonts w:cs="Arial"/>
          <w:b/>
          <w:bCs/>
        </w:rPr>
        <w:t>Projekt je vypracovaný na žiadosť hlavného projektanta za účelom získania stavebného povolenia a nie je možné ho považovať za realizačný projekt</w:t>
      </w:r>
      <w:r w:rsidRPr="00A63F6F">
        <w:rPr>
          <w:rFonts w:cs="Arial"/>
          <w:b/>
          <w:bCs/>
          <w:sz w:val="24"/>
          <w:szCs w:val="24"/>
        </w:rPr>
        <w:t>!</w:t>
      </w:r>
    </w:p>
    <w:p w14:paraId="2D9AAA5A" w14:textId="0DF8189D" w:rsidR="00B623D3" w:rsidRPr="00A63F6F" w:rsidRDefault="00B623D3" w:rsidP="00CD2893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 w:rsidRPr="00A63F6F">
        <w:rPr>
          <w:rFonts w:cs="Arial"/>
          <w:b/>
          <w:bCs/>
          <w:color w:val="002060"/>
        </w:rPr>
        <w:t>NAPÄŤOVÁ SÚSTAVA A OCHRANNÉ OPATRENIE</w:t>
      </w:r>
    </w:p>
    <w:p w14:paraId="21860D26" w14:textId="3D149627" w:rsidR="00B623D3" w:rsidRPr="00A63F6F" w:rsidRDefault="00840A40" w:rsidP="00CD2893">
      <w:pPr>
        <w:keepNext/>
        <w:tabs>
          <w:tab w:val="left" w:pos="2977"/>
        </w:tabs>
        <w:spacing w:before="120" w:after="120" w:line="240" w:lineRule="auto"/>
        <w:rPr>
          <w:rFonts w:cs="Arial"/>
          <w:noProof/>
          <w:color w:val="000000"/>
          <w:sz w:val="20"/>
          <w:szCs w:val="20"/>
        </w:rPr>
      </w:pPr>
      <w:r>
        <w:rPr>
          <w:rFonts w:cs="Arial"/>
          <w:b/>
          <w:noProof/>
          <w:snapToGrid w:val="0"/>
          <w:sz w:val="20"/>
          <w:szCs w:val="20"/>
          <w:lang w:eastAsia="sk-SK"/>
        </w:rPr>
        <w:t>Napájanie ústrední</w:t>
      </w:r>
      <w:r w:rsidR="00B623D3" w:rsidRPr="00A63F6F">
        <w:rPr>
          <w:rFonts w:cs="Arial"/>
          <w:b/>
          <w:noProof/>
          <w:snapToGrid w:val="0"/>
          <w:sz w:val="20"/>
          <w:szCs w:val="20"/>
          <w:lang w:eastAsia="sk-SK"/>
        </w:rPr>
        <w:t>:</w:t>
      </w:r>
      <w:r w:rsidR="00B623D3" w:rsidRPr="00A63F6F">
        <w:rPr>
          <w:rFonts w:cs="Arial"/>
          <w:noProof/>
          <w:snapToGrid w:val="0"/>
          <w:sz w:val="20"/>
          <w:szCs w:val="20"/>
          <w:lang w:eastAsia="sk-SK"/>
        </w:rPr>
        <w:tab/>
      </w:r>
      <w:r>
        <w:rPr>
          <w:rFonts w:cs="Arial"/>
          <w:noProof/>
          <w:color w:val="000000"/>
          <w:sz w:val="20"/>
          <w:szCs w:val="20"/>
        </w:rPr>
        <w:t>1</w:t>
      </w:r>
      <w:r w:rsidR="00B623D3" w:rsidRPr="00A63F6F">
        <w:rPr>
          <w:rFonts w:cs="Arial"/>
          <w:noProof/>
          <w:color w:val="000000"/>
          <w:sz w:val="20"/>
          <w:szCs w:val="20"/>
        </w:rPr>
        <w:t>/N/PE AC, ~50Hz, 230V/  TN</w:t>
      </w:r>
      <w:r w:rsidR="001547B8">
        <w:rPr>
          <w:rFonts w:cs="Arial"/>
          <w:noProof/>
          <w:color w:val="000000"/>
          <w:sz w:val="20"/>
          <w:szCs w:val="20"/>
        </w:rPr>
        <w:t>-S</w:t>
      </w:r>
    </w:p>
    <w:p w14:paraId="19C12EAF" w14:textId="3210A61C" w:rsidR="00840A40" w:rsidRPr="00A63F6F" w:rsidRDefault="00840A40" w:rsidP="00840A40">
      <w:pPr>
        <w:keepNext/>
        <w:tabs>
          <w:tab w:val="left" w:pos="2977"/>
        </w:tabs>
        <w:spacing w:before="120" w:after="120" w:line="240" w:lineRule="auto"/>
        <w:rPr>
          <w:rFonts w:cs="Arial"/>
          <w:noProof/>
          <w:color w:val="000000"/>
          <w:sz w:val="20"/>
          <w:szCs w:val="20"/>
        </w:rPr>
      </w:pPr>
      <w:r>
        <w:rPr>
          <w:rFonts w:cs="Arial"/>
          <w:b/>
          <w:noProof/>
          <w:color w:val="000000"/>
          <w:sz w:val="20"/>
          <w:szCs w:val="20"/>
        </w:rPr>
        <w:t>Rozvody EPS</w:t>
      </w:r>
      <w:r w:rsidRPr="00A63F6F">
        <w:rPr>
          <w:rFonts w:cs="Arial"/>
          <w:b/>
          <w:noProof/>
          <w:color w:val="000000"/>
          <w:sz w:val="20"/>
          <w:szCs w:val="20"/>
        </w:rPr>
        <w:t>:</w:t>
      </w:r>
      <w:r w:rsidRPr="00A63F6F">
        <w:rPr>
          <w:rFonts w:cs="Arial"/>
          <w:b/>
          <w:noProof/>
          <w:color w:val="000000"/>
          <w:sz w:val="20"/>
          <w:szCs w:val="20"/>
        </w:rPr>
        <w:tab/>
      </w:r>
      <w:r>
        <w:rPr>
          <w:rFonts w:cs="Arial"/>
          <w:noProof/>
          <w:color w:val="000000"/>
          <w:sz w:val="20"/>
          <w:szCs w:val="20"/>
        </w:rPr>
        <w:t>1</w:t>
      </w:r>
      <w:r w:rsidRPr="00DC6468">
        <w:rPr>
          <w:rFonts w:cs="Arial"/>
          <w:noProof/>
          <w:snapToGrid w:val="0"/>
          <w:sz w:val="20"/>
          <w:szCs w:val="20"/>
          <w:lang w:eastAsia="sk-SK"/>
        </w:rPr>
        <w:t xml:space="preserve">/M DC 24V </w:t>
      </w:r>
      <w:r w:rsidR="00664724">
        <w:rPr>
          <w:rFonts w:cs="Arial"/>
          <w:noProof/>
          <w:snapToGrid w:val="0"/>
          <w:sz w:val="20"/>
          <w:szCs w:val="20"/>
          <w:lang w:eastAsia="sk-SK"/>
        </w:rPr>
        <w:t>P</w:t>
      </w:r>
      <w:r w:rsidRPr="00DC6468">
        <w:rPr>
          <w:rFonts w:cs="Arial"/>
          <w:noProof/>
          <w:snapToGrid w:val="0"/>
          <w:sz w:val="20"/>
          <w:szCs w:val="20"/>
          <w:lang w:eastAsia="sk-SK"/>
        </w:rPr>
        <w:t>ELV</w:t>
      </w:r>
    </w:p>
    <w:p w14:paraId="2328ABD2" w14:textId="525FA236" w:rsidR="00840A40" w:rsidRPr="00A63F6F" w:rsidRDefault="00840A40" w:rsidP="00840A40">
      <w:pPr>
        <w:keepNext/>
        <w:tabs>
          <w:tab w:val="left" w:pos="2977"/>
        </w:tabs>
        <w:spacing w:before="120" w:after="120" w:line="240" w:lineRule="auto"/>
        <w:rPr>
          <w:rFonts w:cs="Arial"/>
          <w:noProof/>
          <w:color w:val="000000"/>
          <w:sz w:val="20"/>
          <w:szCs w:val="20"/>
        </w:rPr>
      </w:pPr>
      <w:r>
        <w:rPr>
          <w:rFonts w:cs="Arial"/>
          <w:b/>
          <w:noProof/>
          <w:color w:val="000000"/>
          <w:sz w:val="20"/>
          <w:szCs w:val="20"/>
        </w:rPr>
        <w:t>Rozvody HSP</w:t>
      </w:r>
      <w:r w:rsidRPr="00A63F6F">
        <w:rPr>
          <w:rFonts w:cs="Arial"/>
          <w:b/>
          <w:noProof/>
          <w:color w:val="000000"/>
          <w:sz w:val="20"/>
          <w:szCs w:val="20"/>
        </w:rPr>
        <w:t>:</w:t>
      </w:r>
      <w:r w:rsidRPr="00A63F6F">
        <w:rPr>
          <w:rFonts w:cs="Arial"/>
          <w:b/>
          <w:noProof/>
          <w:color w:val="000000"/>
          <w:sz w:val="20"/>
          <w:szCs w:val="20"/>
        </w:rPr>
        <w:tab/>
      </w:r>
      <w:r w:rsidR="00664724">
        <w:rPr>
          <w:rFonts w:cs="Arial"/>
          <w:noProof/>
          <w:color w:val="000000"/>
          <w:sz w:val="20"/>
          <w:szCs w:val="20"/>
        </w:rPr>
        <w:t>La/La</w:t>
      </w:r>
      <w:r w:rsidRPr="00A63F6F">
        <w:rPr>
          <w:rFonts w:cs="Arial"/>
          <w:noProof/>
          <w:color w:val="000000"/>
          <w:sz w:val="20"/>
          <w:szCs w:val="20"/>
        </w:rPr>
        <w:t xml:space="preserve"> AC, </w:t>
      </w:r>
      <w:r w:rsidR="00664724">
        <w:rPr>
          <w:rFonts w:cs="Arial"/>
          <w:noProof/>
          <w:color w:val="000000"/>
          <w:sz w:val="20"/>
          <w:szCs w:val="20"/>
        </w:rPr>
        <w:t>20</w:t>
      </w:r>
      <w:r>
        <w:rPr>
          <w:rFonts w:cs="Arial"/>
          <w:noProof/>
          <w:color w:val="000000"/>
          <w:sz w:val="20"/>
          <w:szCs w:val="20"/>
        </w:rPr>
        <w:t>-20k</w:t>
      </w:r>
      <w:r w:rsidRPr="00A63F6F">
        <w:rPr>
          <w:rFonts w:cs="Arial"/>
          <w:noProof/>
          <w:color w:val="000000"/>
          <w:sz w:val="20"/>
          <w:szCs w:val="20"/>
        </w:rPr>
        <w:t xml:space="preserve">Hz, </w:t>
      </w:r>
      <w:r w:rsidR="00664724">
        <w:rPr>
          <w:rFonts w:cs="Arial"/>
          <w:noProof/>
          <w:color w:val="000000"/>
          <w:sz w:val="20"/>
          <w:szCs w:val="20"/>
        </w:rPr>
        <w:t>10</w:t>
      </w:r>
      <w:r w:rsidRPr="00A63F6F">
        <w:rPr>
          <w:rFonts w:cs="Arial"/>
          <w:noProof/>
          <w:color w:val="000000"/>
          <w:sz w:val="20"/>
          <w:szCs w:val="20"/>
        </w:rPr>
        <w:t xml:space="preserve">0V/  </w:t>
      </w:r>
      <w:r w:rsidR="00664724">
        <w:rPr>
          <w:rFonts w:cs="Arial"/>
          <w:noProof/>
          <w:color w:val="000000"/>
          <w:sz w:val="20"/>
          <w:szCs w:val="20"/>
        </w:rPr>
        <w:t>IT</w:t>
      </w:r>
    </w:p>
    <w:p w14:paraId="2F031BE4" w14:textId="77777777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rPr>
          <w:rFonts w:cs="Arial"/>
          <w:b/>
          <w:sz w:val="20"/>
          <w:szCs w:val="20"/>
        </w:rPr>
      </w:pPr>
      <w:r w:rsidRPr="00A63F6F">
        <w:rPr>
          <w:rFonts w:cs="Arial"/>
          <w:b/>
          <w:sz w:val="20"/>
          <w:szCs w:val="20"/>
        </w:rPr>
        <w:t>Ochranné opatrenie v zmysle STN 33 2000-4-41:</w:t>
      </w:r>
    </w:p>
    <w:p w14:paraId="2551C3B6" w14:textId="77777777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1.) Požiadavky na základnú ochranu (ochranu pred priamym dotykom) v zmysle: čl.411.2 (STN 33 2000-4-41):</w:t>
      </w:r>
    </w:p>
    <w:p w14:paraId="4CCDD457" w14:textId="77777777" w:rsidR="00B623D3" w:rsidRPr="00A63F6F" w:rsidRDefault="00B623D3" w:rsidP="00CD2893">
      <w:pPr>
        <w:keepNext/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Základná izolácia živých častí čl.A1</w:t>
      </w:r>
    </w:p>
    <w:p w14:paraId="0F57E26D" w14:textId="77777777" w:rsidR="00B623D3" w:rsidRPr="00A63F6F" w:rsidRDefault="00B623D3" w:rsidP="00CD2893">
      <w:pPr>
        <w:keepNext/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Zábranami alebo krytmi čl.A2</w:t>
      </w:r>
    </w:p>
    <w:p w14:paraId="39963AC0" w14:textId="77777777" w:rsidR="00B623D3" w:rsidRPr="00A63F6F" w:rsidRDefault="00B623D3" w:rsidP="00CD2893">
      <w:pPr>
        <w:keepNext/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Prekážkami  čl.B2</w:t>
      </w:r>
    </w:p>
    <w:p w14:paraId="5358B8B5" w14:textId="77777777" w:rsidR="00B623D3" w:rsidRPr="00A63F6F" w:rsidRDefault="00B623D3" w:rsidP="00CD2893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sz w:val="20"/>
          <w:szCs w:val="20"/>
        </w:rPr>
        <w:t>Umiestnením</w:t>
      </w:r>
      <w:r w:rsidRPr="00A63F6F">
        <w:rPr>
          <w:rFonts w:cs="Arial"/>
          <w:color w:val="000000"/>
          <w:sz w:val="20"/>
          <w:szCs w:val="20"/>
        </w:rPr>
        <w:t xml:space="preserve"> mimo dosah čl.B3</w:t>
      </w:r>
    </w:p>
    <w:p w14:paraId="0DB2D33F" w14:textId="77777777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lastRenderedPageBreak/>
        <w:t>2.) Požiadavky na ochranu pri poruche (ochranu pred nepriamym dotykom) v zmysle čl.411.3  (STN 33 2000-4-41):</w:t>
      </w:r>
    </w:p>
    <w:p w14:paraId="205EC30C" w14:textId="77777777" w:rsidR="00B623D3" w:rsidRPr="00A63F6F" w:rsidRDefault="00B623D3" w:rsidP="00CD2893">
      <w:pPr>
        <w:keepNext/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Ochranné uzemnenie a ochranné pospájanie čl.411.3.1</w:t>
      </w:r>
    </w:p>
    <w:p w14:paraId="6E6D6ECF" w14:textId="77777777" w:rsidR="00B623D3" w:rsidRPr="00A63F6F" w:rsidRDefault="00B623D3" w:rsidP="00CD2893">
      <w:pPr>
        <w:keepNext/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Samočinné odpojenie pri poruche čl.411.3.2</w:t>
      </w:r>
    </w:p>
    <w:p w14:paraId="7740F807" w14:textId="77777777" w:rsidR="00B623D3" w:rsidRPr="00A63F6F" w:rsidRDefault="00B623D3" w:rsidP="00CD2893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sz w:val="20"/>
          <w:szCs w:val="20"/>
        </w:rPr>
        <w:t>Doplnková</w:t>
      </w:r>
      <w:r w:rsidRPr="00A63F6F">
        <w:rPr>
          <w:rFonts w:cs="Arial"/>
          <w:color w:val="000000"/>
          <w:sz w:val="20"/>
          <w:szCs w:val="20"/>
        </w:rPr>
        <w:t xml:space="preserve"> ochrana prúdovými chráničmi čl.411.3.3</w:t>
      </w:r>
    </w:p>
    <w:p w14:paraId="12781610" w14:textId="77777777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3.) Malé napätie SELV a PELV v zmysle čl.414  (STN 33 2000-4-41)</w:t>
      </w:r>
    </w:p>
    <w:p w14:paraId="23F31E7C" w14:textId="77777777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4.) Doplnková ochrana zmysle čl. 415 (STN 33 2000-4-41):</w:t>
      </w:r>
    </w:p>
    <w:p w14:paraId="40E53724" w14:textId="77777777" w:rsidR="00B623D3" w:rsidRPr="00A63F6F" w:rsidRDefault="00B623D3" w:rsidP="00CD2893">
      <w:pPr>
        <w:keepNext/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Doplnková ochrana: prúdové chrániče (RCD) čl.415.1</w:t>
      </w:r>
    </w:p>
    <w:p w14:paraId="34812D7B" w14:textId="77777777" w:rsidR="00B623D3" w:rsidRPr="00A63F6F" w:rsidRDefault="00B623D3" w:rsidP="00CD2893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Doplnková ochrana: doplnkové ochranné pospájanie čl.415.2</w:t>
      </w:r>
    </w:p>
    <w:p w14:paraId="5ABA9382" w14:textId="77777777" w:rsidR="00B623D3" w:rsidRPr="00A63F6F" w:rsidRDefault="00B623D3" w:rsidP="00CD2893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 w:rsidRPr="00A63F6F">
        <w:rPr>
          <w:rFonts w:cs="Arial"/>
          <w:b/>
          <w:bCs/>
          <w:color w:val="002060"/>
        </w:rPr>
        <w:t>OCHRANA PRED ÚRAZOM ELEKTRICKÝM PRÚDOM</w:t>
      </w:r>
    </w:p>
    <w:p w14:paraId="288CA59F" w14:textId="5F4B10C6" w:rsidR="00404C6F" w:rsidRPr="00664724" w:rsidRDefault="00B623D3" w:rsidP="00664724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Ochrana pred úrazom el. prúdom pri poruche bude v zmysle STN prevádzkovaná samočinným odpojením od napájania, hlavným a doplnkovým pospájaním. Projekcia ochranného vodiča (PE) bude zodpovedať prierezu napájacích káblov v zmysle STN 33 2000-1, 3, 4-41, 5-54, 6. Ochrana pred úrazom el. prúdom za normálnej prevádzky bude v zmysle STN 33 2000-1, 3, 4-41, 5-54, 6 izolovaním živých častí, krytmi, zábranami a doplnková ochrana prúdovými chráničmi.</w:t>
      </w:r>
    </w:p>
    <w:p w14:paraId="1D8DC1F1" w14:textId="77777777" w:rsidR="00B623D3" w:rsidRPr="00A63F6F" w:rsidRDefault="00B623D3" w:rsidP="00CD2893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 w:rsidRPr="00A63F6F">
        <w:rPr>
          <w:rFonts w:cs="Arial"/>
          <w:b/>
          <w:bCs/>
          <w:color w:val="002060"/>
        </w:rPr>
        <w:t xml:space="preserve">ROZDELENIE EL.ZARIADENÍ </w:t>
      </w:r>
    </w:p>
    <w:p w14:paraId="759F248F" w14:textId="5F65BA26" w:rsidR="009721C1" w:rsidRDefault="00B623D3" w:rsidP="0035576B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V zmysle vyhlášky MPSVaR č. 508/2009 </w:t>
      </w:r>
      <w:proofErr w:type="spellStart"/>
      <w:r w:rsidRPr="00A63F6F">
        <w:rPr>
          <w:rFonts w:cs="Arial"/>
          <w:color w:val="000000"/>
          <w:sz w:val="20"/>
          <w:szCs w:val="20"/>
        </w:rPr>
        <w:t>Z.z</w:t>
      </w:r>
      <w:proofErr w:type="spellEnd"/>
      <w:r w:rsidRPr="00A63F6F">
        <w:rPr>
          <w:rFonts w:cs="Arial"/>
          <w:color w:val="000000"/>
          <w:sz w:val="20"/>
          <w:szCs w:val="20"/>
        </w:rPr>
        <w:t>. §3 odst.1, prílohy č.1 časť 3, sú elektrické zariadenia zaradené do skupiny B.</w:t>
      </w:r>
    </w:p>
    <w:p w14:paraId="7A02859C" w14:textId="3739648D" w:rsidR="003053FE" w:rsidRPr="00A63F6F" w:rsidRDefault="003053FE" w:rsidP="003053FE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>
        <w:rPr>
          <w:rFonts w:cs="Arial"/>
          <w:b/>
          <w:bCs/>
          <w:color w:val="002060"/>
        </w:rPr>
        <w:t>VONKAJŠIE VPLYVY</w:t>
      </w:r>
      <w:r w:rsidRPr="00A63F6F">
        <w:rPr>
          <w:rFonts w:cs="Arial"/>
          <w:b/>
          <w:bCs/>
          <w:color w:val="002060"/>
        </w:rPr>
        <w:t xml:space="preserve"> </w:t>
      </w:r>
    </w:p>
    <w:p w14:paraId="5CA32655" w14:textId="2B8D7CA0" w:rsidR="003053FE" w:rsidRDefault="003053FE" w:rsidP="0035576B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Vonkajšie vplyvy sú spracované v protokole </w:t>
      </w:r>
      <w:r w:rsidRPr="003053FE">
        <w:rPr>
          <w:rFonts w:cs="Arial"/>
          <w:color w:val="000000"/>
          <w:sz w:val="20"/>
          <w:szCs w:val="20"/>
        </w:rPr>
        <w:t>vypracovan</w:t>
      </w:r>
      <w:r>
        <w:rPr>
          <w:rFonts w:cs="Arial"/>
          <w:color w:val="000000"/>
          <w:sz w:val="20"/>
          <w:szCs w:val="20"/>
        </w:rPr>
        <w:t>o</w:t>
      </w:r>
      <w:r w:rsidRPr="003053FE">
        <w:rPr>
          <w:rFonts w:cs="Arial"/>
          <w:color w:val="000000"/>
          <w:sz w:val="20"/>
          <w:szCs w:val="20"/>
        </w:rPr>
        <w:t xml:space="preserve">m odbornou komisiou. Protokol nie sú súčasťou tejto </w:t>
      </w:r>
      <w:r>
        <w:rPr>
          <w:rFonts w:cs="Arial"/>
          <w:color w:val="000000"/>
          <w:sz w:val="20"/>
          <w:szCs w:val="20"/>
        </w:rPr>
        <w:t>PD</w:t>
      </w:r>
      <w:r w:rsidRPr="003053FE">
        <w:rPr>
          <w:rFonts w:cs="Arial"/>
          <w:color w:val="000000"/>
          <w:sz w:val="20"/>
          <w:szCs w:val="20"/>
        </w:rPr>
        <w:t>. Protokol o určení vonkajších vplyvov je súčasťou projektovej dokumentácie</w:t>
      </w:r>
      <w:r>
        <w:rPr>
          <w:rFonts w:cs="Arial"/>
          <w:color w:val="000000"/>
          <w:sz w:val="20"/>
          <w:szCs w:val="20"/>
        </w:rPr>
        <w:t xml:space="preserve"> ELI.</w:t>
      </w:r>
    </w:p>
    <w:p w14:paraId="5EC5A048" w14:textId="14A79E01" w:rsidR="00B623D3" w:rsidRPr="00A63F6F" w:rsidRDefault="00B623D3" w:rsidP="00EC6611">
      <w:pPr>
        <w:pStyle w:val="Odsekzoznamu"/>
        <w:keepNext/>
        <w:numPr>
          <w:ilvl w:val="0"/>
          <w:numId w:val="5"/>
        </w:numPr>
        <w:autoSpaceDE w:val="0"/>
        <w:autoSpaceDN w:val="0"/>
        <w:adjustRightInd w:val="0"/>
        <w:spacing w:before="120" w:after="120" w:line="360" w:lineRule="auto"/>
        <w:rPr>
          <w:rFonts w:cs="Arial"/>
          <w:b/>
          <w:bCs/>
          <w:color w:val="330B30"/>
        </w:rPr>
      </w:pPr>
      <w:r w:rsidRPr="00A63F6F">
        <w:rPr>
          <w:rFonts w:cs="Arial"/>
          <w:b/>
          <w:bCs/>
          <w:color w:val="330B30"/>
        </w:rPr>
        <w:t>POPIS RIEŠENIA</w:t>
      </w:r>
    </w:p>
    <w:p w14:paraId="4B9B8B83" w14:textId="426B86B7" w:rsidR="0035576B" w:rsidRPr="0067014A" w:rsidRDefault="0035576B" w:rsidP="0035576B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360" w:lineRule="auto"/>
        <w:ind w:left="425" w:hanging="425"/>
        <w:jc w:val="both"/>
        <w:rPr>
          <w:rFonts w:cs="Arial"/>
          <w:b/>
          <w:bCs/>
          <w:caps/>
          <w:color w:val="002060"/>
        </w:rPr>
      </w:pPr>
      <w:r w:rsidRPr="0067014A">
        <w:rPr>
          <w:rFonts w:cs="Arial"/>
          <w:b/>
          <w:bCs/>
          <w:caps/>
          <w:color w:val="002060"/>
        </w:rPr>
        <w:t xml:space="preserve">Elektrická požiarna signalizácia </w:t>
      </w:r>
      <w:r>
        <w:rPr>
          <w:rFonts w:cs="Arial"/>
          <w:b/>
          <w:bCs/>
          <w:caps/>
          <w:color w:val="002060"/>
        </w:rPr>
        <w:t>(</w:t>
      </w:r>
      <w:r w:rsidRPr="0067014A">
        <w:rPr>
          <w:rFonts w:cs="Arial"/>
          <w:b/>
          <w:bCs/>
          <w:caps/>
          <w:color w:val="002060"/>
        </w:rPr>
        <w:t>EPS</w:t>
      </w:r>
      <w:r>
        <w:rPr>
          <w:rFonts w:cs="Arial"/>
          <w:b/>
          <w:bCs/>
          <w:caps/>
          <w:color w:val="002060"/>
        </w:rPr>
        <w:t>)</w:t>
      </w:r>
    </w:p>
    <w:p w14:paraId="18C45040" w14:textId="4066E7F9" w:rsidR="00F4111F" w:rsidRPr="00F4111F" w:rsidRDefault="00F4111F" w:rsidP="00F4111F">
      <w:pPr>
        <w:autoSpaceDE w:val="0"/>
        <w:autoSpaceDN w:val="0"/>
        <w:adjustRightInd w:val="0"/>
        <w:spacing w:before="120" w:after="24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 xml:space="preserve">Automatická EPS bude inštalovaná v celej budove, podľa súboru EN 54, vrátane TS 54, EN, ISO 7731, STN 34 2710, STN 73 0875 a pokynov výrobcu. EPS bude dvojstupňová, s hlásičmi na </w:t>
      </w:r>
      <w:proofErr w:type="spellStart"/>
      <w:r w:rsidRPr="00F4111F">
        <w:rPr>
          <w:rFonts w:cs="Arial"/>
          <w:color w:val="000000"/>
          <w:sz w:val="20"/>
          <w:szCs w:val="20"/>
        </w:rPr>
        <w:t>zokruhovaných</w:t>
      </w:r>
      <w:proofErr w:type="spellEnd"/>
      <w:r w:rsidRPr="00F4111F">
        <w:rPr>
          <w:rFonts w:cs="Arial"/>
          <w:color w:val="000000"/>
          <w:sz w:val="20"/>
          <w:szCs w:val="20"/>
        </w:rPr>
        <w:t xml:space="preserve"> linkách, vrátane ústrední, s požadovanou redundanciou, pracujúca v požadovanom režime (napr. deň a noc).</w:t>
      </w:r>
    </w:p>
    <w:p w14:paraId="6D9DBDCA" w14:textId="2B1ACFF3" w:rsidR="00F4111F" w:rsidRPr="00F4111F" w:rsidRDefault="00F4111F" w:rsidP="00F4111F">
      <w:pPr>
        <w:autoSpaceDE w:val="0"/>
        <w:autoSpaceDN w:val="0"/>
        <w:adjustRightInd w:val="0"/>
        <w:spacing w:before="120" w:after="24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 xml:space="preserve">Ústredňa EPS je v ohlasovni požiarov na recepcii </w:t>
      </w:r>
      <w:r>
        <w:rPr>
          <w:rFonts w:cs="Arial"/>
          <w:color w:val="000000"/>
          <w:sz w:val="20"/>
          <w:szCs w:val="20"/>
        </w:rPr>
        <w:t xml:space="preserve">a </w:t>
      </w:r>
      <w:r w:rsidRPr="0067014A">
        <w:rPr>
          <w:rFonts w:cs="Arial"/>
          <w:color w:val="000000"/>
          <w:sz w:val="20"/>
          <w:szCs w:val="20"/>
        </w:rPr>
        <w:t xml:space="preserve">bude napájaná káblom </w:t>
      </w:r>
      <w:r w:rsidRPr="00822F08">
        <w:rPr>
          <w:rFonts w:cs="Arial"/>
          <w:color w:val="000000"/>
          <w:sz w:val="20"/>
          <w:szCs w:val="20"/>
        </w:rPr>
        <w:t xml:space="preserve">1x CHKE-V </w:t>
      </w:r>
      <w:r w:rsidRPr="0067014A">
        <w:rPr>
          <w:rFonts w:cs="Arial"/>
          <w:color w:val="000000"/>
          <w:sz w:val="20"/>
          <w:szCs w:val="20"/>
        </w:rPr>
        <w:t>3x2,5</w:t>
      </w:r>
      <w:r>
        <w:rPr>
          <w:rFonts w:cs="Arial"/>
          <w:color w:val="000000"/>
          <w:sz w:val="20"/>
          <w:szCs w:val="20"/>
        </w:rPr>
        <w:t xml:space="preserve"> E30 </w:t>
      </w:r>
      <w:r w:rsidRPr="0067014A">
        <w:rPr>
          <w:rFonts w:cs="Arial"/>
          <w:color w:val="000000"/>
          <w:sz w:val="20"/>
          <w:szCs w:val="20"/>
        </w:rPr>
        <w:t xml:space="preserve">z rozvádzača </w:t>
      </w:r>
      <w:r>
        <w:rPr>
          <w:rFonts w:cs="Arial"/>
          <w:color w:val="000000"/>
          <w:sz w:val="20"/>
          <w:szCs w:val="20"/>
        </w:rPr>
        <w:t>trvalej dodávky elektrickej energie</w:t>
      </w:r>
      <w:r w:rsidRPr="0067014A">
        <w:rPr>
          <w:rFonts w:cs="Arial"/>
          <w:color w:val="000000"/>
          <w:sz w:val="20"/>
          <w:szCs w:val="20"/>
        </w:rPr>
        <w:t>, ktorý zabezpečí jej chod v prípade výpadku napájania siete</w:t>
      </w:r>
      <w:r w:rsidRPr="00F4111F">
        <w:rPr>
          <w:rFonts w:cs="Arial"/>
          <w:color w:val="000000"/>
          <w:sz w:val="20"/>
          <w:szCs w:val="20"/>
        </w:rPr>
        <w:t>. EPS sa navrhuje s grafickou nadstavbou – minimálne s grafickou výkresovou dokumentáciou pre vyhľadávanie hlásičov a ovládacím tablom EPS.</w:t>
      </w:r>
      <w:r>
        <w:rPr>
          <w:rFonts w:cs="Arial"/>
          <w:color w:val="000000"/>
          <w:sz w:val="20"/>
          <w:szCs w:val="20"/>
        </w:rPr>
        <w:t xml:space="preserve"> </w:t>
      </w:r>
      <w:r w:rsidRPr="00F4111F">
        <w:rPr>
          <w:rFonts w:cs="Arial"/>
          <w:color w:val="000000"/>
          <w:sz w:val="20"/>
          <w:szCs w:val="20"/>
        </w:rPr>
        <w:t xml:space="preserve">Ide o adresovateľnú ústredňu s dvojstupňovou závislosťou. </w:t>
      </w:r>
      <w:r>
        <w:rPr>
          <w:rFonts w:cs="Arial"/>
          <w:color w:val="000000"/>
          <w:sz w:val="20"/>
          <w:szCs w:val="20"/>
        </w:rPr>
        <w:t xml:space="preserve"> </w:t>
      </w:r>
      <w:r w:rsidRPr="00F4111F">
        <w:rPr>
          <w:rFonts w:cs="Arial"/>
          <w:color w:val="000000"/>
          <w:sz w:val="20"/>
          <w:szCs w:val="20"/>
        </w:rPr>
        <w:t xml:space="preserve">Hlásiče EPS sa navrhujú na predpokladané scenáre požiarov v etape vzniku požiaru. Hlásiče </w:t>
      </w:r>
      <w:r>
        <w:rPr>
          <w:rFonts w:cs="Arial"/>
          <w:color w:val="000000"/>
          <w:sz w:val="20"/>
          <w:szCs w:val="20"/>
        </w:rPr>
        <w:t>sú</w:t>
      </w:r>
      <w:r w:rsidRPr="00F4111F">
        <w:rPr>
          <w:rFonts w:cs="Arial"/>
          <w:color w:val="000000"/>
          <w:sz w:val="20"/>
          <w:szCs w:val="20"/>
        </w:rPr>
        <w:t xml:space="preserve"> adresovateľné. Zásahový vstup bude mať vonkajšiu svetelnú a zvukovú signalizáciu.</w:t>
      </w:r>
    </w:p>
    <w:p w14:paraId="29440EBC" w14:textId="5786E990" w:rsidR="0035576B" w:rsidRDefault="00F4111F" w:rsidP="00F4111F">
      <w:pPr>
        <w:autoSpaceDE w:val="0"/>
        <w:autoSpaceDN w:val="0"/>
        <w:adjustRightInd w:val="0"/>
        <w:spacing w:before="120" w:after="24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Zvuková signalizácia v budove je nahradená hlasovou signalizáciou požiaru – evakuačným rozhlasom. Svetelná signalizácia (zábleskový maják) sa navrhuje, v budove sú osoby ZŤP a neschopné samostatného pohybu.</w:t>
      </w:r>
    </w:p>
    <w:p w14:paraId="10A54E3E" w14:textId="77777777" w:rsidR="00F4111F" w:rsidRPr="00F4111F" w:rsidRDefault="00F4111F" w:rsidP="00F4111F">
      <w:pPr>
        <w:autoSpaceDE w:val="0"/>
        <w:autoSpaceDN w:val="0"/>
        <w:adjustRightInd w:val="0"/>
        <w:spacing w:before="120" w:after="240" w:line="240" w:lineRule="auto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EPS ovláda (všeobecne):</w:t>
      </w:r>
    </w:p>
    <w:p w14:paraId="30B75307" w14:textId="77777777" w:rsidR="00F4111F" w:rsidRPr="00F4111F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•</w:t>
      </w:r>
      <w:r w:rsidRPr="00F4111F">
        <w:rPr>
          <w:rFonts w:cs="Arial"/>
          <w:color w:val="000000"/>
          <w:sz w:val="20"/>
          <w:szCs w:val="20"/>
        </w:rPr>
        <w:tab/>
        <w:t>Evakuáciu osôb (vyhlásenie požiaru),</w:t>
      </w:r>
    </w:p>
    <w:p w14:paraId="03F8F75B" w14:textId="77777777" w:rsidR="00F4111F" w:rsidRPr="00F4111F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•</w:t>
      </w:r>
      <w:r w:rsidRPr="00F4111F">
        <w:rPr>
          <w:rFonts w:cs="Arial"/>
          <w:color w:val="000000"/>
          <w:sz w:val="20"/>
          <w:szCs w:val="20"/>
        </w:rPr>
        <w:tab/>
        <w:t>Odblokovanie únikových východov a dverí ktoré sú pri prevádzke zatvorené v nadväznosti na bezpečnosť objektu (napr. odblokovanie zámkov, odblokovanie systému kontroly vstupov a pod.),</w:t>
      </w:r>
    </w:p>
    <w:p w14:paraId="0136204D" w14:textId="77777777" w:rsidR="00F4111F" w:rsidRPr="00F4111F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•</w:t>
      </w:r>
      <w:r w:rsidRPr="00F4111F">
        <w:rPr>
          <w:rFonts w:cs="Arial"/>
          <w:color w:val="000000"/>
          <w:sz w:val="20"/>
          <w:szCs w:val="20"/>
        </w:rPr>
        <w:tab/>
        <w:t>Zatvorenie požiarnych dverí (ak sú v bežnej prevádzke držané v otvorenej polohe),</w:t>
      </w:r>
    </w:p>
    <w:p w14:paraId="1481CCF8" w14:textId="77777777" w:rsidR="00F4111F" w:rsidRPr="00F4111F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•</w:t>
      </w:r>
      <w:r w:rsidRPr="00F4111F">
        <w:rPr>
          <w:rFonts w:cs="Arial"/>
          <w:color w:val="000000"/>
          <w:sz w:val="20"/>
          <w:szCs w:val="20"/>
        </w:rPr>
        <w:tab/>
        <w:t>Svetelná signalizácia požiaru,</w:t>
      </w:r>
    </w:p>
    <w:p w14:paraId="52A0F2E7" w14:textId="77777777" w:rsidR="00F4111F" w:rsidRPr="00F4111F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•</w:t>
      </w:r>
      <w:r w:rsidRPr="00F4111F">
        <w:rPr>
          <w:rFonts w:cs="Arial"/>
          <w:color w:val="000000"/>
          <w:sz w:val="20"/>
          <w:szCs w:val="20"/>
        </w:rPr>
        <w:tab/>
        <w:t>Hlasová signalizácia požiaru,</w:t>
      </w:r>
    </w:p>
    <w:p w14:paraId="03935EBA" w14:textId="77777777" w:rsidR="00F4111F" w:rsidRPr="00F4111F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lastRenderedPageBreak/>
        <w:t>•</w:t>
      </w:r>
      <w:r w:rsidRPr="00F4111F">
        <w:rPr>
          <w:rFonts w:cs="Arial"/>
          <w:color w:val="000000"/>
          <w:sz w:val="20"/>
          <w:szCs w:val="20"/>
        </w:rPr>
        <w:tab/>
        <w:t>Nútené vetranie CHUC B (VZT zariadenia + strešný svetlík v N1.01/N3) + nútené vetranie EVA výťahov,</w:t>
      </w:r>
    </w:p>
    <w:p w14:paraId="47A5B66C" w14:textId="77777777" w:rsidR="00F4111F" w:rsidRPr="00F4111F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•</w:t>
      </w:r>
      <w:r w:rsidRPr="00F4111F">
        <w:rPr>
          <w:rFonts w:cs="Arial"/>
          <w:color w:val="000000"/>
          <w:sz w:val="20"/>
          <w:szCs w:val="20"/>
        </w:rPr>
        <w:tab/>
        <w:t>Prirodzené vetranie CHUC A – otvorenie strešného svetlíka v schodisku</w:t>
      </w:r>
    </w:p>
    <w:p w14:paraId="3B54378F" w14:textId="77777777" w:rsidR="00F4111F" w:rsidRPr="00F4111F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•</w:t>
      </w:r>
      <w:r w:rsidRPr="00F4111F">
        <w:rPr>
          <w:rFonts w:cs="Arial"/>
          <w:color w:val="000000"/>
          <w:sz w:val="20"/>
          <w:szCs w:val="20"/>
        </w:rPr>
        <w:tab/>
        <w:t>Funkčnosť EVA výťahov,</w:t>
      </w:r>
    </w:p>
    <w:p w14:paraId="28E43920" w14:textId="77777777" w:rsidR="00F4111F" w:rsidRPr="00F4111F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•</w:t>
      </w:r>
      <w:r w:rsidRPr="00F4111F">
        <w:rPr>
          <w:rFonts w:cs="Arial"/>
          <w:color w:val="000000"/>
          <w:sz w:val="20"/>
          <w:szCs w:val="20"/>
        </w:rPr>
        <w:tab/>
        <w:t>Spustenie núdzového osvetlenia z CBS,</w:t>
      </w:r>
    </w:p>
    <w:p w14:paraId="66198133" w14:textId="62F9D016" w:rsidR="00BD7C4D" w:rsidRDefault="00F4111F" w:rsidP="00F4111F">
      <w:p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>•</w:t>
      </w:r>
      <w:r w:rsidRPr="00F4111F">
        <w:rPr>
          <w:rFonts w:cs="Arial"/>
          <w:color w:val="000000"/>
          <w:sz w:val="20"/>
          <w:szCs w:val="20"/>
        </w:rPr>
        <w:tab/>
        <w:t>Monitorovanie funkcie záložného zdroja, podľa príslušných EN.</w:t>
      </w:r>
    </w:p>
    <w:p w14:paraId="24B0CD36" w14:textId="09C7EA1C" w:rsidR="00F4111F" w:rsidRDefault="00F4111F" w:rsidP="00F4111F">
      <w:pPr>
        <w:autoSpaceDE w:val="0"/>
        <w:autoSpaceDN w:val="0"/>
        <w:adjustRightInd w:val="0"/>
        <w:spacing w:before="120" w:after="24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F4111F">
        <w:rPr>
          <w:rFonts w:cs="Arial"/>
          <w:color w:val="000000"/>
          <w:sz w:val="20"/>
          <w:szCs w:val="20"/>
        </w:rPr>
        <w:t xml:space="preserve">V rámci projektu EPS sa uvažuje so súčinnosťou </w:t>
      </w:r>
      <w:proofErr w:type="spellStart"/>
      <w:r w:rsidRPr="00F4111F">
        <w:rPr>
          <w:rFonts w:cs="Arial"/>
          <w:color w:val="000000"/>
          <w:sz w:val="20"/>
          <w:szCs w:val="20"/>
        </w:rPr>
        <w:t>MaR</w:t>
      </w:r>
      <w:proofErr w:type="spellEnd"/>
      <w:r w:rsidRPr="00F4111F">
        <w:rPr>
          <w:rFonts w:cs="Arial"/>
          <w:color w:val="000000"/>
          <w:sz w:val="20"/>
          <w:szCs w:val="20"/>
        </w:rPr>
        <w:t xml:space="preserve">. Všetky PTZ zariadenia budú ovládané priamo cez EPS. Vypnutím </w:t>
      </w:r>
      <w:proofErr w:type="spellStart"/>
      <w:r w:rsidRPr="00F4111F">
        <w:rPr>
          <w:rFonts w:cs="Arial"/>
          <w:color w:val="000000"/>
          <w:sz w:val="20"/>
          <w:szCs w:val="20"/>
        </w:rPr>
        <w:t>Central</w:t>
      </w:r>
      <w:proofErr w:type="spellEnd"/>
      <w:r w:rsidRPr="00F4111F">
        <w:rPr>
          <w:rFonts w:cs="Arial"/>
          <w:color w:val="000000"/>
          <w:sz w:val="20"/>
          <w:szCs w:val="20"/>
        </w:rPr>
        <w:t xml:space="preserve"> stop sa vypína aj VZT (nepožiarna), HVAC, zdroj tepla.</w:t>
      </w:r>
    </w:p>
    <w:p w14:paraId="0A4A40A6" w14:textId="3F5B91F5" w:rsidR="0035576B" w:rsidRDefault="0035576B" w:rsidP="0035576B">
      <w:pPr>
        <w:autoSpaceDE w:val="0"/>
        <w:autoSpaceDN w:val="0"/>
        <w:adjustRightInd w:val="0"/>
        <w:spacing w:before="120" w:after="24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Sú navrhnuté dymové, teplotné a kombinované hlásiče podľa typu priestoru tak, aby nedochádzalo k falošným poplachom, d</w:t>
      </w:r>
      <w:r w:rsidRPr="00822F08">
        <w:rPr>
          <w:rFonts w:cs="Arial"/>
          <w:color w:val="000000"/>
          <w:sz w:val="20"/>
          <w:szCs w:val="20"/>
        </w:rPr>
        <w:t>oplnené tlač</w:t>
      </w:r>
      <w:r>
        <w:rPr>
          <w:rFonts w:cs="Arial"/>
          <w:color w:val="000000"/>
          <w:sz w:val="20"/>
          <w:szCs w:val="20"/>
        </w:rPr>
        <w:t>idl</w:t>
      </w:r>
      <w:r w:rsidRPr="00822F08">
        <w:rPr>
          <w:rFonts w:cs="Arial"/>
          <w:color w:val="000000"/>
          <w:sz w:val="20"/>
          <w:szCs w:val="20"/>
        </w:rPr>
        <w:t>ovými hlásičmi na chodbách a pri  únikových cestách</w:t>
      </w:r>
      <w:r>
        <w:rPr>
          <w:rFonts w:cs="Arial"/>
          <w:color w:val="000000"/>
          <w:sz w:val="20"/>
          <w:szCs w:val="20"/>
        </w:rPr>
        <w:t>.</w:t>
      </w:r>
      <w:r w:rsidRPr="00822F08"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color w:val="000000"/>
          <w:sz w:val="20"/>
          <w:szCs w:val="20"/>
        </w:rPr>
        <w:t>Sirény sú vybavené svetelnou signalizáciou a umiestnené sú na hlavných chodbách.</w:t>
      </w:r>
      <w:r w:rsidR="00E90480">
        <w:rPr>
          <w:rFonts w:cs="Arial"/>
          <w:color w:val="000000"/>
          <w:sz w:val="20"/>
          <w:szCs w:val="20"/>
        </w:rPr>
        <w:t xml:space="preserve"> V exteriéri budú sirény so svetelnou aj akustickou signalizáciou.</w:t>
      </w:r>
      <w:r>
        <w:rPr>
          <w:rFonts w:cs="Arial"/>
          <w:color w:val="000000"/>
          <w:sz w:val="20"/>
          <w:szCs w:val="20"/>
        </w:rPr>
        <w:t xml:space="preserve"> Prvky EPS budú napojené k</w:t>
      </w:r>
      <w:r w:rsidRPr="00894FA4">
        <w:rPr>
          <w:rFonts w:cs="Arial"/>
          <w:color w:val="000000"/>
          <w:sz w:val="20"/>
          <w:szCs w:val="20"/>
        </w:rPr>
        <w:t>ábl</w:t>
      </w:r>
      <w:r>
        <w:rPr>
          <w:rFonts w:cs="Arial"/>
          <w:color w:val="000000"/>
          <w:sz w:val="20"/>
          <w:szCs w:val="20"/>
        </w:rPr>
        <w:t>om</w:t>
      </w:r>
      <w:r w:rsidRPr="00894FA4">
        <w:rPr>
          <w:rFonts w:cs="Arial"/>
          <w:color w:val="000000"/>
          <w:sz w:val="20"/>
          <w:szCs w:val="20"/>
        </w:rPr>
        <w:t xml:space="preserve"> JE-H(</w:t>
      </w:r>
      <w:proofErr w:type="spellStart"/>
      <w:r w:rsidRPr="00894FA4">
        <w:rPr>
          <w:rFonts w:cs="Arial"/>
          <w:color w:val="000000"/>
          <w:sz w:val="20"/>
          <w:szCs w:val="20"/>
        </w:rPr>
        <w:t>St</w:t>
      </w:r>
      <w:proofErr w:type="spellEnd"/>
      <w:r w:rsidRPr="00894FA4">
        <w:rPr>
          <w:rFonts w:cs="Arial"/>
          <w:color w:val="000000"/>
          <w:sz w:val="20"/>
          <w:szCs w:val="20"/>
        </w:rPr>
        <w:t>)H 1x2x0,8 E</w:t>
      </w:r>
      <w:r>
        <w:rPr>
          <w:rFonts w:cs="Arial"/>
          <w:color w:val="000000"/>
          <w:sz w:val="20"/>
          <w:szCs w:val="20"/>
        </w:rPr>
        <w:t>3</w:t>
      </w:r>
      <w:r w:rsidRPr="00894FA4">
        <w:rPr>
          <w:rFonts w:cs="Arial"/>
          <w:color w:val="000000"/>
          <w:sz w:val="20"/>
          <w:szCs w:val="20"/>
        </w:rPr>
        <w:t>0</w:t>
      </w:r>
      <w:r>
        <w:rPr>
          <w:rFonts w:cs="Arial"/>
          <w:color w:val="000000"/>
          <w:sz w:val="20"/>
          <w:szCs w:val="20"/>
        </w:rPr>
        <w:t xml:space="preserve">. Ovládanie EPS bude v priestore </w:t>
      </w:r>
      <w:r w:rsidR="00E90480">
        <w:rPr>
          <w:rFonts w:cs="Arial"/>
          <w:color w:val="000000"/>
          <w:sz w:val="20"/>
          <w:szCs w:val="20"/>
        </w:rPr>
        <w:t>recepcie</w:t>
      </w:r>
      <w:r w:rsidR="00B32E19">
        <w:rPr>
          <w:rFonts w:cs="Arial"/>
          <w:color w:val="000000"/>
          <w:sz w:val="20"/>
          <w:szCs w:val="20"/>
        </w:rPr>
        <w:t xml:space="preserve"> so stálou službou.</w:t>
      </w:r>
    </w:p>
    <w:p w14:paraId="3182CD94" w14:textId="38CC412B" w:rsidR="0035576B" w:rsidRPr="004B44EA" w:rsidRDefault="0035576B" w:rsidP="0035576B">
      <w:pPr>
        <w:autoSpaceDE w:val="0"/>
        <w:autoSpaceDN w:val="0"/>
        <w:adjustRightInd w:val="0"/>
        <w:spacing w:before="120" w:after="24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Ú</w:t>
      </w:r>
      <w:r w:rsidRPr="007D7ED1">
        <w:rPr>
          <w:rFonts w:cs="Arial"/>
          <w:color w:val="000000"/>
          <w:sz w:val="20"/>
          <w:szCs w:val="20"/>
        </w:rPr>
        <w:t>stredňa EPS signalizuje úsekový poplach a všeobecný poplach do priestorov ohrozených požiarom</w:t>
      </w:r>
      <w:r>
        <w:rPr>
          <w:rFonts w:cs="Arial"/>
          <w:color w:val="000000"/>
          <w:sz w:val="20"/>
          <w:szCs w:val="20"/>
        </w:rPr>
        <w:t xml:space="preserve">. </w:t>
      </w:r>
      <w:r w:rsidRPr="007D7ED1">
        <w:rPr>
          <w:rFonts w:cs="Arial"/>
          <w:color w:val="000000"/>
          <w:sz w:val="20"/>
          <w:szCs w:val="20"/>
        </w:rPr>
        <w:t>V režime v</w:t>
      </w:r>
      <w:r w:rsidR="00E90480">
        <w:rPr>
          <w:rFonts w:cs="Arial"/>
          <w:color w:val="000000"/>
          <w:sz w:val="20"/>
          <w:szCs w:val="20"/>
        </w:rPr>
        <w:t xml:space="preserve"> DEŇ</w:t>
      </w:r>
      <w:r>
        <w:rPr>
          <w:rFonts w:cs="Arial"/>
          <w:color w:val="000000"/>
          <w:sz w:val="20"/>
          <w:szCs w:val="20"/>
        </w:rPr>
        <w:t xml:space="preserve"> </w:t>
      </w:r>
      <w:r w:rsidR="00E90480" w:rsidRPr="007D7ED1">
        <w:rPr>
          <w:rFonts w:cs="Arial"/>
          <w:color w:val="000000"/>
          <w:sz w:val="20"/>
          <w:szCs w:val="20"/>
        </w:rPr>
        <w:t xml:space="preserve">signalizuje </w:t>
      </w:r>
      <w:r>
        <w:rPr>
          <w:rFonts w:cs="Arial"/>
          <w:color w:val="000000"/>
          <w:sz w:val="20"/>
          <w:szCs w:val="20"/>
        </w:rPr>
        <w:t>EPS</w:t>
      </w:r>
      <w:r w:rsidRPr="007D7ED1"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color w:val="000000"/>
          <w:sz w:val="20"/>
          <w:szCs w:val="20"/>
        </w:rPr>
        <w:t xml:space="preserve">na podnet samočinných hlásičov </w:t>
      </w:r>
      <w:r w:rsidRPr="007D7ED1">
        <w:rPr>
          <w:rFonts w:cs="Arial"/>
          <w:color w:val="000000"/>
          <w:sz w:val="20"/>
          <w:szCs w:val="20"/>
        </w:rPr>
        <w:t xml:space="preserve">úsekový poplach. Po uplynutí 20 s </w:t>
      </w:r>
      <w:r>
        <w:rPr>
          <w:rFonts w:cs="Arial"/>
          <w:color w:val="000000"/>
          <w:sz w:val="20"/>
          <w:szCs w:val="20"/>
        </w:rPr>
        <w:t>s</w:t>
      </w:r>
      <w:r w:rsidRPr="007D7ED1">
        <w:rPr>
          <w:rFonts w:cs="Arial"/>
          <w:color w:val="000000"/>
          <w:sz w:val="20"/>
          <w:szCs w:val="20"/>
        </w:rPr>
        <w:t>a po nezrušení signálu o požiari v ústredni samočinne spúšťa signalizácia všeobecného poplachu. Na podnet z tlačidlových hlásičov sa súčasne signalizuje úsekový i všeobecný poplach.</w:t>
      </w:r>
      <w:r>
        <w:rPr>
          <w:rFonts w:cs="Arial"/>
          <w:color w:val="000000"/>
          <w:sz w:val="20"/>
          <w:szCs w:val="20"/>
        </w:rPr>
        <w:t xml:space="preserve"> </w:t>
      </w:r>
      <w:r w:rsidRPr="007D7ED1">
        <w:rPr>
          <w:rFonts w:cs="Arial"/>
          <w:color w:val="000000"/>
          <w:sz w:val="20"/>
          <w:szCs w:val="20"/>
        </w:rPr>
        <w:t xml:space="preserve">V režime </w:t>
      </w:r>
      <w:r w:rsidR="00E90480">
        <w:rPr>
          <w:rFonts w:cs="Arial"/>
          <w:color w:val="000000"/>
          <w:sz w:val="20"/>
          <w:szCs w:val="20"/>
        </w:rPr>
        <w:t>NOC</w:t>
      </w:r>
      <w:r w:rsidRPr="007D7ED1">
        <w:rPr>
          <w:rFonts w:cs="Arial"/>
          <w:color w:val="000000"/>
          <w:sz w:val="20"/>
          <w:szCs w:val="20"/>
        </w:rPr>
        <w:t xml:space="preserve"> </w:t>
      </w:r>
      <w:r w:rsidR="00F4111F" w:rsidRPr="007D7ED1">
        <w:rPr>
          <w:rFonts w:cs="Arial"/>
          <w:color w:val="000000"/>
          <w:sz w:val="20"/>
          <w:szCs w:val="20"/>
        </w:rPr>
        <w:t xml:space="preserve">signalizuje </w:t>
      </w:r>
      <w:r w:rsidRPr="007D7ED1">
        <w:rPr>
          <w:rFonts w:cs="Arial"/>
          <w:color w:val="000000"/>
          <w:sz w:val="20"/>
          <w:szCs w:val="20"/>
        </w:rPr>
        <w:t>EPS na podnet zo samočinných a tlačidlových hlásičov požiaru súčasne úsekový i všeobecný poplach</w:t>
      </w:r>
      <w:r>
        <w:rPr>
          <w:rFonts w:cs="Arial"/>
          <w:color w:val="000000"/>
          <w:sz w:val="20"/>
          <w:szCs w:val="20"/>
        </w:rPr>
        <w:t>.</w:t>
      </w:r>
      <w:r w:rsidR="0032651B">
        <w:rPr>
          <w:rFonts w:cs="Arial"/>
          <w:color w:val="000000"/>
          <w:sz w:val="20"/>
          <w:szCs w:val="20"/>
        </w:rPr>
        <w:t xml:space="preserve"> </w:t>
      </w:r>
      <w:r w:rsidRPr="004B44EA">
        <w:rPr>
          <w:rFonts w:cs="Arial"/>
          <w:color w:val="000000"/>
          <w:sz w:val="20"/>
          <w:szCs w:val="20"/>
        </w:rPr>
        <w:t xml:space="preserve">EPS je možné rozširovať  podľa potrieb vzniknutých prevádzkou  vkladaním a vyberaním  prvkov do slučky. </w:t>
      </w:r>
    </w:p>
    <w:p w14:paraId="02157BBD" w14:textId="77777777" w:rsidR="0035576B" w:rsidRPr="004B44EA" w:rsidRDefault="0035576B" w:rsidP="0035576B">
      <w:pPr>
        <w:autoSpaceDE w:val="0"/>
        <w:autoSpaceDN w:val="0"/>
        <w:adjustRightInd w:val="0"/>
        <w:spacing w:before="120" w:after="24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4B44EA">
        <w:rPr>
          <w:rFonts w:cs="Arial"/>
          <w:color w:val="000000"/>
          <w:sz w:val="20"/>
          <w:szCs w:val="20"/>
        </w:rPr>
        <w:t xml:space="preserve">Trasy EPS, keďže  sú  funkčné  počas  požiaru,  sú  vedené čo  najvyššie  nad  inými  elektroinštaláciami (ak  sú na  povrchu)  a v súbehu a križovaní  s nimi  v príslušnom  odstupe  podľa normy (skupina EN54-xx) na - v požiari  funkčnej  podpornej  konštrukcii. Pri  stúpaní  trás (na  povrchu) sú  káble EPS upevnené každých  30 cm zvislej trasy (prvkami 30 min. </w:t>
      </w:r>
      <w:proofErr w:type="spellStart"/>
      <w:r w:rsidRPr="004B44EA">
        <w:rPr>
          <w:rFonts w:cs="Arial"/>
          <w:color w:val="000000"/>
          <w:sz w:val="20"/>
          <w:szCs w:val="20"/>
        </w:rPr>
        <w:t>ohňuodol</w:t>
      </w:r>
      <w:proofErr w:type="spellEnd"/>
      <w:r w:rsidRPr="004B44EA">
        <w:rPr>
          <w:rFonts w:cs="Arial"/>
          <w:color w:val="000000"/>
          <w:sz w:val="20"/>
          <w:szCs w:val="20"/>
        </w:rPr>
        <w:t>.) V prípade  vzduchotechnického  potrubia  v trase,  alebo  súbežne  na trase  káblov EPS (na  povrchu,  v stene), je  potrebné  tieto  úseky realizovať pred jeho montážou. Trasy EPS  (rozvod  kruhov  a k zábleskovým  svetlám a k Stop  tlačidlu a k siréne  viesť samostatne,  v prípade  nutného súbehu doplniť  dodatočnou  izoláciou, tak aj v  stropoch a v dutinách  viesť  kábel  v trubkách. K prvkom EPS (hlásiče, moduly ovládania  požiarnych  klapiek ...) je  potrebné  zabezpečiť  prístup (servis).  Servisné  otvory môžu  byť  spoločné  aj pre  iné  technológie, s príslušnou  požiarnou  odolnosťou  ako požiarne  deliaca konštrukcia  v ktorej  sú. Minimálny  otvor pre  servis  prvku EPS je 40x40 cm  do výšky-hĺbky  dosahu 30 cm  na  prvok.  V prípade hlbšieho, je primerane  väčší tak,  aby  technik  EPS  mal  prístup.</w:t>
      </w:r>
    </w:p>
    <w:p w14:paraId="0D38B464" w14:textId="4CAE4F2C" w:rsidR="0035576B" w:rsidRDefault="0035576B" w:rsidP="0035576B">
      <w:pPr>
        <w:autoSpaceDE w:val="0"/>
        <w:autoSpaceDN w:val="0"/>
        <w:adjustRightInd w:val="0"/>
        <w:spacing w:before="120" w:after="24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4B44EA">
        <w:rPr>
          <w:rFonts w:cs="Arial"/>
          <w:color w:val="000000"/>
          <w:sz w:val="20"/>
          <w:szCs w:val="20"/>
        </w:rPr>
        <w:t xml:space="preserve">V prípade  prvkov EPS  prevádzkovo-funkčne vnorených  v iných zariadeniach  či  vybavení (vzduchotechnika,  skrine  rozvádzačov,  výťahové  šachty ...),  alebo rozvodných v kanáloch a kolektoroch  pri  výstavbe  zabezpečiť  s nimi  zodpovedajúcu koordináciu! </w:t>
      </w:r>
    </w:p>
    <w:p w14:paraId="536D12AE" w14:textId="77777777" w:rsidR="0035576B" w:rsidRDefault="0035576B" w:rsidP="0035576B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240" w:after="120" w:line="360" w:lineRule="auto"/>
        <w:ind w:left="425" w:hanging="425"/>
        <w:jc w:val="both"/>
        <w:rPr>
          <w:rFonts w:cs="Arial"/>
          <w:b/>
          <w:bCs/>
          <w:color w:val="002060"/>
        </w:rPr>
      </w:pPr>
      <w:r>
        <w:rPr>
          <w:rFonts w:cs="Arial"/>
          <w:b/>
          <w:bCs/>
          <w:color w:val="002060"/>
        </w:rPr>
        <w:t>HSP</w:t>
      </w:r>
    </w:p>
    <w:p w14:paraId="65E6A1C8" w14:textId="6CA42854" w:rsidR="00BD7C4D" w:rsidRPr="00BD7C4D" w:rsidRDefault="00BD7C4D" w:rsidP="00DE2F0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Pre objekt sa navrhuje h</w:t>
      </w:r>
      <w:r w:rsidRPr="00BD7C4D">
        <w:rPr>
          <w:rFonts w:cs="Arial"/>
          <w:color w:val="000000"/>
          <w:sz w:val="20"/>
          <w:szCs w:val="20"/>
        </w:rPr>
        <w:t xml:space="preserve">lasová signalizácia požiaru sa v súlade s §90 vyhl. č. 94/2004 Z. z.. Hlasová signalizácia požiaru je počuteľná vo všetkých požiarnych úsekoch a navrhuje sa v súlade s súborom EN 54 EN 50849, vrátane TS 54, EN, STN 92 0203, ATN a pokynov výrobcu. Ovládanie je z ohlasovne požiarov – recepcie na 1.NP. Ústredňa HSP je v miestnosti ohlasovne požiarov. Evakuačný rozhlas používať s dopredu dohodnutými kódovanými správami podľa vytvorených požiarnych a iných havarijných scenárov po sekciách alebo v celku. Každé krídlo </w:t>
      </w:r>
      <w:r w:rsidR="00DE2F08">
        <w:rPr>
          <w:rFonts w:cs="Arial"/>
          <w:color w:val="000000"/>
          <w:sz w:val="20"/>
          <w:szCs w:val="20"/>
        </w:rPr>
        <w:t>s</w:t>
      </w:r>
      <w:r w:rsidRPr="00BD7C4D">
        <w:rPr>
          <w:rFonts w:cs="Arial"/>
          <w:color w:val="000000"/>
          <w:sz w:val="20"/>
          <w:szCs w:val="20"/>
        </w:rPr>
        <w:t xml:space="preserve"> klientmi sa navrhuje ako samostatná sekcia. Navrhuje sa postupná evakuácia.</w:t>
      </w:r>
    </w:p>
    <w:p w14:paraId="5BD951BE" w14:textId="77777777" w:rsidR="00BD7C4D" w:rsidRPr="00BD7C4D" w:rsidRDefault="00BD7C4D" w:rsidP="00DE2F0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cs="Arial"/>
          <w:color w:val="000000"/>
          <w:sz w:val="20"/>
          <w:szCs w:val="20"/>
        </w:rPr>
      </w:pPr>
      <w:r w:rsidRPr="00BD7C4D">
        <w:rPr>
          <w:rFonts w:cs="Arial"/>
          <w:color w:val="000000"/>
          <w:sz w:val="20"/>
          <w:szCs w:val="20"/>
        </w:rPr>
        <w:t>Rozmiestnenie reproduktorov v jednotlivých miestnostiach je podľa EN a pokynov výrobcu, v riešenom priestore tak, aby sa zabezpečila zrozumiteľnosť a počuteľnosť hlásení podľa príslušnej EN napr. EN 60268 a EN 60849 a EN 54 a TC a právnych predpisov a pokynov výrobcov.</w:t>
      </w:r>
    </w:p>
    <w:p w14:paraId="3B21C8EE" w14:textId="77777777" w:rsidR="00BD7C4D" w:rsidRPr="00BD7C4D" w:rsidRDefault="00BD7C4D" w:rsidP="00DE2F0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cs="Arial"/>
          <w:color w:val="000000"/>
          <w:sz w:val="20"/>
          <w:szCs w:val="20"/>
        </w:rPr>
      </w:pPr>
    </w:p>
    <w:p w14:paraId="1A262350" w14:textId="062FD937" w:rsidR="00BD7C4D" w:rsidRPr="00BD7C4D" w:rsidRDefault="00BD7C4D" w:rsidP="00DE2F0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cs="Arial"/>
          <w:color w:val="000000"/>
          <w:sz w:val="20"/>
          <w:szCs w:val="20"/>
        </w:rPr>
      </w:pPr>
      <w:r w:rsidRPr="00BD7C4D">
        <w:rPr>
          <w:rFonts w:cs="Arial"/>
          <w:color w:val="000000"/>
          <w:sz w:val="20"/>
          <w:szCs w:val="20"/>
        </w:rPr>
        <w:t>V súlade s 22.3 STN 92 0201-3 Zariadenie na riadenie evakuácie – pre zdravotnícky a pomocný personál pre riadenie evakuácie klientov sa odporúča navrhnúť vhodný zvolávací systém. Evakuáci</w:t>
      </w:r>
      <w:r w:rsidR="00DE2F08">
        <w:rPr>
          <w:rFonts w:cs="Arial"/>
          <w:color w:val="000000"/>
          <w:sz w:val="20"/>
          <w:szCs w:val="20"/>
        </w:rPr>
        <w:t>a</w:t>
      </w:r>
      <w:r w:rsidRPr="00BD7C4D">
        <w:rPr>
          <w:rFonts w:cs="Arial"/>
          <w:color w:val="000000"/>
          <w:sz w:val="20"/>
          <w:szCs w:val="20"/>
        </w:rPr>
        <w:t xml:space="preserve"> klientov sa </w:t>
      </w:r>
      <w:r w:rsidR="00DE2F08">
        <w:rPr>
          <w:rFonts w:cs="Arial"/>
          <w:color w:val="000000"/>
          <w:sz w:val="20"/>
          <w:szCs w:val="20"/>
        </w:rPr>
        <w:t>nebude</w:t>
      </w:r>
      <w:r w:rsidRPr="00BD7C4D">
        <w:rPr>
          <w:rFonts w:cs="Arial"/>
          <w:color w:val="000000"/>
          <w:sz w:val="20"/>
          <w:szCs w:val="20"/>
        </w:rPr>
        <w:t xml:space="preserve"> vyhla</w:t>
      </w:r>
      <w:r w:rsidR="00DE2F08">
        <w:rPr>
          <w:rFonts w:cs="Arial"/>
          <w:color w:val="000000"/>
          <w:sz w:val="20"/>
          <w:szCs w:val="20"/>
        </w:rPr>
        <w:t>s</w:t>
      </w:r>
      <w:r w:rsidRPr="00BD7C4D">
        <w:rPr>
          <w:rFonts w:cs="Arial"/>
          <w:color w:val="000000"/>
          <w:sz w:val="20"/>
          <w:szCs w:val="20"/>
        </w:rPr>
        <w:t>ovať cez HSP v izbách pacientov.</w:t>
      </w:r>
    </w:p>
    <w:p w14:paraId="4425672A" w14:textId="1A499C00" w:rsidR="00BD7C4D" w:rsidRPr="00BD7C4D" w:rsidRDefault="00BD7C4D" w:rsidP="00DE2F0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cs="Arial"/>
          <w:color w:val="000000"/>
          <w:sz w:val="20"/>
          <w:szCs w:val="20"/>
        </w:rPr>
      </w:pPr>
      <w:r w:rsidRPr="00DE2F08">
        <w:rPr>
          <w:rFonts w:cs="Arial"/>
          <w:b/>
          <w:bCs/>
          <w:color w:val="000000"/>
          <w:sz w:val="20"/>
          <w:szCs w:val="20"/>
        </w:rPr>
        <w:lastRenderedPageBreak/>
        <w:t>Riadená evakuácia osôb sa navrhuje vyhlasovať len pod tomu určenými kódmi</w:t>
      </w:r>
      <w:r w:rsidR="00DE2F08">
        <w:rPr>
          <w:rFonts w:cs="Arial"/>
          <w:color w:val="000000"/>
          <w:sz w:val="20"/>
          <w:szCs w:val="20"/>
        </w:rPr>
        <w:t>.</w:t>
      </w:r>
    </w:p>
    <w:p w14:paraId="220C8049" w14:textId="77777777" w:rsidR="00BD7C4D" w:rsidRPr="00BD7C4D" w:rsidRDefault="00BD7C4D" w:rsidP="00DE2F0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cs="Arial"/>
          <w:color w:val="000000"/>
          <w:sz w:val="20"/>
          <w:szCs w:val="20"/>
        </w:rPr>
      </w:pPr>
      <w:r w:rsidRPr="00BD7C4D">
        <w:rPr>
          <w:rFonts w:cs="Arial"/>
          <w:color w:val="000000"/>
          <w:sz w:val="20"/>
          <w:szCs w:val="20"/>
        </w:rPr>
        <w:t>Pred odovzdaním do prevádzky musia byť vykonané funkčné a koordinačné skúšky všetkých napojených zariadení podľa EN, TC a príslušných právnych predpisov a pokynov výrobcov. Musí byť vykonané meranie zrozumiteľnosti reči podľa EN 60268-16.</w:t>
      </w:r>
    </w:p>
    <w:p w14:paraId="746840ED" w14:textId="77777777" w:rsidR="00BD7C4D" w:rsidRDefault="00BD7C4D" w:rsidP="00BD7C4D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cs="Arial"/>
          <w:color w:val="000000"/>
          <w:sz w:val="20"/>
          <w:szCs w:val="20"/>
        </w:rPr>
      </w:pPr>
      <w:r w:rsidRPr="00BD7C4D">
        <w:rPr>
          <w:rFonts w:cs="Arial"/>
          <w:color w:val="000000"/>
          <w:sz w:val="20"/>
          <w:szCs w:val="20"/>
        </w:rPr>
        <w:t>HSP musia byť prístupné pre údržbu, kontrolu a servis a revízie, ktorá musí byť vykonávaná podľa pokynov výrobcov, EN, TC a príslušných právnych predpisov</w:t>
      </w:r>
    </w:p>
    <w:p w14:paraId="4D114838" w14:textId="77777777" w:rsidR="00BD7C4D" w:rsidRDefault="00BD7C4D" w:rsidP="00BD7C4D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cs="Arial"/>
          <w:color w:val="000000"/>
          <w:sz w:val="20"/>
          <w:szCs w:val="20"/>
        </w:rPr>
      </w:pPr>
    </w:p>
    <w:p w14:paraId="1A729072" w14:textId="7F51DAAF" w:rsidR="0035576B" w:rsidRDefault="0035576B" w:rsidP="00BD7C4D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cs="Arial"/>
          <w:color w:val="000000"/>
          <w:sz w:val="20"/>
          <w:szCs w:val="20"/>
        </w:rPr>
      </w:pPr>
      <w:r w:rsidRPr="004B44EA">
        <w:rPr>
          <w:rFonts w:cs="Arial"/>
          <w:color w:val="000000"/>
          <w:sz w:val="20"/>
          <w:szCs w:val="20"/>
        </w:rPr>
        <w:t xml:space="preserve">Ústredňa bude napájaná káblom </w:t>
      </w:r>
      <w:r w:rsidR="002455D2">
        <w:rPr>
          <w:rFonts w:cs="Arial"/>
          <w:color w:val="000000"/>
          <w:sz w:val="20"/>
          <w:szCs w:val="20"/>
        </w:rPr>
        <w:t xml:space="preserve">1x </w:t>
      </w:r>
      <w:r w:rsidRPr="00822F08">
        <w:rPr>
          <w:rFonts w:cs="Arial"/>
          <w:color w:val="000000"/>
          <w:sz w:val="20"/>
          <w:szCs w:val="20"/>
        </w:rPr>
        <w:t>CHKE</w:t>
      </w:r>
      <w:r>
        <w:rPr>
          <w:rFonts w:cs="Arial"/>
          <w:color w:val="000000"/>
          <w:sz w:val="20"/>
          <w:szCs w:val="20"/>
        </w:rPr>
        <w:noBreakHyphen/>
      </w:r>
      <w:r w:rsidRPr="00822F08">
        <w:rPr>
          <w:rFonts w:cs="Arial"/>
          <w:color w:val="000000"/>
          <w:sz w:val="20"/>
          <w:szCs w:val="20"/>
        </w:rPr>
        <w:t xml:space="preserve">V </w:t>
      </w:r>
      <w:r w:rsidRPr="0067014A">
        <w:rPr>
          <w:rFonts w:cs="Arial"/>
          <w:color w:val="000000"/>
          <w:sz w:val="20"/>
          <w:szCs w:val="20"/>
        </w:rPr>
        <w:t>3x</w:t>
      </w:r>
      <w:r>
        <w:rPr>
          <w:rFonts w:cs="Arial"/>
          <w:color w:val="000000"/>
          <w:sz w:val="20"/>
          <w:szCs w:val="20"/>
        </w:rPr>
        <w:t xml:space="preserve">2,5 </w:t>
      </w:r>
      <w:r w:rsidRPr="004B44EA">
        <w:rPr>
          <w:rFonts w:cs="Arial"/>
          <w:color w:val="000000"/>
          <w:sz w:val="20"/>
          <w:szCs w:val="20"/>
        </w:rPr>
        <w:t>E30 z</w:t>
      </w:r>
      <w:r>
        <w:rPr>
          <w:rFonts w:cs="Arial"/>
          <w:color w:val="000000"/>
          <w:sz w:val="20"/>
          <w:szCs w:val="20"/>
        </w:rPr>
        <w:t> </w:t>
      </w:r>
      <w:r w:rsidRPr="004B44EA">
        <w:rPr>
          <w:rFonts w:cs="Arial"/>
          <w:color w:val="000000"/>
          <w:sz w:val="20"/>
          <w:szCs w:val="20"/>
        </w:rPr>
        <w:t xml:space="preserve">rozvádzača R-TDEE, ktorý zabezpečí jej chod v prípade výpadku napájania siete. </w:t>
      </w:r>
    </w:p>
    <w:p w14:paraId="41DE3120" w14:textId="698AF6CD" w:rsidR="0035576B" w:rsidRDefault="0035576B" w:rsidP="00DE2F08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cs="Arial"/>
          <w:color w:val="000000"/>
          <w:sz w:val="20"/>
          <w:szCs w:val="20"/>
        </w:rPr>
      </w:pPr>
      <w:r w:rsidRPr="00035C83">
        <w:rPr>
          <w:rFonts w:cs="Arial"/>
          <w:color w:val="000000"/>
          <w:sz w:val="20"/>
          <w:szCs w:val="20"/>
        </w:rPr>
        <w:t>Ústredňa je kompaktná a vrátane záložného zdroja a jeho akumulátorov zaberá priestor v 19“ stojane</w:t>
      </w:r>
      <w:r>
        <w:rPr>
          <w:rFonts w:cs="Arial"/>
          <w:color w:val="000000"/>
          <w:sz w:val="20"/>
          <w:szCs w:val="20"/>
        </w:rPr>
        <w:t>.</w:t>
      </w:r>
      <w:r w:rsidRPr="00035C83">
        <w:rPr>
          <w:rFonts w:cs="Arial"/>
          <w:color w:val="000000"/>
          <w:sz w:val="20"/>
          <w:szCs w:val="20"/>
        </w:rPr>
        <w:t xml:space="preserve">  Stena bude po montáži stavebne  upravená (napr. </w:t>
      </w:r>
      <w:proofErr w:type="spellStart"/>
      <w:r w:rsidRPr="00035C83">
        <w:rPr>
          <w:rFonts w:cs="Arial"/>
          <w:color w:val="000000"/>
          <w:sz w:val="20"/>
          <w:szCs w:val="20"/>
        </w:rPr>
        <w:t>sádrokartón</w:t>
      </w:r>
      <w:proofErr w:type="spellEnd"/>
      <w:r w:rsidRPr="00035C83">
        <w:rPr>
          <w:rFonts w:cs="Arial"/>
          <w:color w:val="000000"/>
          <w:sz w:val="20"/>
          <w:szCs w:val="20"/>
        </w:rPr>
        <w:t>).  Ústredňa je vybavená väčšími akumulátormi. V stojane sú  3 prídavné 500W  zosilňovače 100V, z ktorých  jeden slúži  ako  záložný (prvý o výkone  240W</w:t>
      </w:r>
      <w:r>
        <w:rPr>
          <w:rFonts w:cs="Arial"/>
          <w:color w:val="000000"/>
          <w:sz w:val="20"/>
          <w:szCs w:val="20"/>
        </w:rPr>
        <w:t xml:space="preserve"> </w:t>
      </w:r>
      <w:r w:rsidRPr="00035C83">
        <w:rPr>
          <w:rFonts w:cs="Arial"/>
          <w:color w:val="000000"/>
          <w:sz w:val="20"/>
          <w:szCs w:val="20"/>
        </w:rPr>
        <w:t xml:space="preserve">je integrovaný do riadiacej jednotky HSP rozhlasu.  Ústredňa je s monitorovanými </w:t>
      </w:r>
      <w:proofErr w:type="spellStart"/>
      <w:r w:rsidRPr="00035C83">
        <w:rPr>
          <w:rFonts w:cs="Arial"/>
          <w:color w:val="000000"/>
          <w:sz w:val="20"/>
          <w:szCs w:val="20"/>
        </w:rPr>
        <w:t>repro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 linkami a </w:t>
      </w:r>
      <w:proofErr w:type="spellStart"/>
      <w:r w:rsidRPr="00035C83">
        <w:rPr>
          <w:rFonts w:cs="Arial"/>
          <w:color w:val="000000"/>
          <w:sz w:val="20"/>
          <w:szCs w:val="20"/>
        </w:rPr>
        <w:t>autodetekciou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 s automatickou správou 2 x 20s a moderovaným vstupom   cez mikrofón. Reproduktory pracujú na plný výkon  v režime HSP (každý podľa nastavenia pri skúške v priestore) – preto ich nie je možné regulovať (nie je to </w:t>
      </w:r>
      <w:proofErr w:type="spellStart"/>
      <w:r w:rsidRPr="00035C83">
        <w:rPr>
          <w:rFonts w:cs="Arial"/>
          <w:color w:val="000000"/>
          <w:sz w:val="20"/>
          <w:szCs w:val="20"/>
        </w:rPr>
        <w:t>vyhlasovací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 rozhlas). Prevedenie reproduktorov  je HSP- majú kruhovú kovovú skrinku - uzavretú </w:t>
      </w:r>
      <w:proofErr w:type="spellStart"/>
      <w:r w:rsidRPr="00035C83">
        <w:rPr>
          <w:rFonts w:cs="Arial"/>
          <w:color w:val="000000"/>
          <w:sz w:val="20"/>
          <w:szCs w:val="20"/>
        </w:rPr>
        <w:t>ozvučnicu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  a sú upevnené  pod stropom, na stene, alebo zapustené do stropu (</w:t>
      </w:r>
      <w:proofErr w:type="spellStart"/>
      <w:r w:rsidRPr="00035C83">
        <w:rPr>
          <w:rFonts w:cs="Arial"/>
          <w:color w:val="000000"/>
          <w:sz w:val="20"/>
          <w:szCs w:val="20"/>
        </w:rPr>
        <w:t>sádrokartónového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) s protipožiarnym  krytom (funkcia chráni reproduktor proti ohňu zo stropu). Káble rozvodu </w:t>
      </w:r>
      <w:proofErr w:type="spellStart"/>
      <w:r w:rsidRPr="00035C83">
        <w:rPr>
          <w:rFonts w:cs="Arial"/>
          <w:color w:val="000000"/>
          <w:sz w:val="20"/>
          <w:szCs w:val="20"/>
        </w:rPr>
        <w:t>repro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  sú v ohni fungujúce 1-CHKE-V 2x1,5mm</w:t>
      </w:r>
      <w:r w:rsidRPr="00BB7FDE">
        <w:rPr>
          <w:rFonts w:cs="Arial"/>
          <w:color w:val="000000"/>
          <w:sz w:val="20"/>
          <w:szCs w:val="20"/>
          <w:vertAlign w:val="superscript"/>
        </w:rPr>
        <w:t>2</w:t>
      </w:r>
      <w:r>
        <w:rPr>
          <w:rFonts w:cs="Arial"/>
          <w:color w:val="000000"/>
          <w:sz w:val="20"/>
          <w:szCs w:val="20"/>
        </w:rPr>
        <w:t xml:space="preserve"> E30</w:t>
      </w:r>
      <w:r w:rsidRPr="00035C83">
        <w:rPr>
          <w:rFonts w:cs="Arial"/>
          <w:color w:val="000000"/>
          <w:sz w:val="20"/>
          <w:szCs w:val="20"/>
        </w:rPr>
        <w:t xml:space="preserve">. Pri oživení sa výkon </w:t>
      </w:r>
      <w:proofErr w:type="spellStart"/>
      <w:r w:rsidRPr="00035C83">
        <w:rPr>
          <w:rFonts w:cs="Arial"/>
          <w:color w:val="000000"/>
          <w:sz w:val="20"/>
          <w:szCs w:val="20"/>
        </w:rPr>
        <w:t>repro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 nastaví tak, aby ich hlasitosť bola min. + 10 dB  nad hlukom okolia, bežné  pokrytie 72-86 dB, max 90 dB  akustického tlaku. Vedenie HSP   rozvodov   musí  byť samostatné,  15 cm vzdialené  od ostatných vedení  (aj SLP)  a na v</w:t>
      </w:r>
      <w:r w:rsidR="00BD7C4D">
        <w:rPr>
          <w:rFonts w:cs="Arial"/>
          <w:color w:val="000000"/>
          <w:sz w:val="20"/>
          <w:szCs w:val="20"/>
        </w:rPr>
        <w:t> </w:t>
      </w:r>
      <w:r w:rsidRPr="00035C83">
        <w:rPr>
          <w:rFonts w:cs="Arial"/>
          <w:color w:val="000000"/>
          <w:sz w:val="20"/>
          <w:szCs w:val="20"/>
        </w:rPr>
        <w:t xml:space="preserve">ohni  fungujúcej  konštrukcii 30 min (ekonomicky najlepšie  pod omietkou  v stene), alebo na  podporenej  konštrukcii </w:t>
      </w:r>
      <w:proofErr w:type="spellStart"/>
      <w:r w:rsidRPr="00035C83">
        <w:rPr>
          <w:rFonts w:cs="Arial"/>
          <w:color w:val="000000"/>
          <w:sz w:val="20"/>
          <w:szCs w:val="20"/>
        </w:rPr>
        <w:t>žlaby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, rošty, kovová  trubka, stropné  závesy, kotvy, kovové  </w:t>
      </w:r>
      <w:proofErr w:type="spellStart"/>
      <w:r w:rsidRPr="00035C83">
        <w:rPr>
          <w:rFonts w:cs="Arial"/>
          <w:color w:val="000000"/>
          <w:sz w:val="20"/>
          <w:szCs w:val="20"/>
        </w:rPr>
        <w:t>hmoždinky</w:t>
      </w:r>
      <w:proofErr w:type="spellEnd"/>
      <w:r>
        <w:rPr>
          <w:rFonts w:cs="Arial"/>
          <w:color w:val="000000"/>
          <w:sz w:val="20"/>
          <w:szCs w:val="20"/>
        </w:rPr>
        <w:t>..</w:t>
      </w:r>
      <w:r w:rsidRPr="00035C83">
        <w:rPr>
          <w:rFonts w:cs="Arial"/>
          <w:color w:val="000000"/>
          <w:sz w:val="20"/>
          <w:szCs w:val="20"/>
        </w:rPr>
        <w:t xml:space="preserve">.  Káble  sú v trasách  vedené  k reproduktorom do </w:t>
      </w:r>
      <w:proofErr w:type="spellStart"/>
      <w:r w:rsidRPr="00035C83">
        <w:rPr>
          <w:rFonts w:cs="Arial"/>
          <w:color w:val="000000"/>
          <w:sz w:val="20"/>
          <w:szCs w:val="20"/>
        </w:rPr>
        <w:t>pož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.  úseku  vo vetvách vždy samostatne (aj po  podlažiach). Spojenie  je až na  </w:t>
      </w:r>
      <w:proofErr w:type="spellStart"/>
      <w:r w:rsidRPr="00035C83">
        <w:rPr>
          <w:rFonts w:cs="Arial"/>
          <w:color w:val="000000"/>
          <w:sz w:val="20"/>
          <w:szCs w:val="20"/>
        </w:rPr>
        <w:t>repro</w:t>
      </w:r>
      <w:proofErr w:type="spellEnd"/>
      <w:r w:rsidRPr="00035C83">
        <w:rPr>
          <w:rFonts w:cs="Arial"/>
          <w:color w:val="000000"/>
          <w:sz w:val="20"/>
          <w:szCs w:val="20"/>
        </w:rPr>
        <w:t xml:space="preserve">  výstupoch  ústredne HSP.   </w:t>
      </w:r>
    </w:p>
    <w:p w14:paraId="7BFC9687" w14:textId="15F61436" w:rsidR="002455D2" w:rsidRPr="00A63F6F" w:rsidRDefault="002455D2" w:rsidP="002455D2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bookmarkStart w:id="62" w:name="_Hlk77351413"/>
      <w:r>
        <w:rPr>
          <w:rFonts w:cs="Arial"/>
          <w:b/>
          <w:bCs/>
          <w:color w:val="002060"/>
        </w:rPr>
        <w:t>POŽIADAVKY NA OSTATNÉ PROFESIE</w:t>
      </w:r>
    </w:p>
    <w:p w14:paraId="2427AC36" w14:textId="76AF1F40" w:rsidR="002455D2" w:rsidRDefault="002455D2" w:rsidP="002455D2">
      <w:pPr>
        <w:keepNext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Elektroinštalácia:</w:t>
      </w:r>
    </w:p>
    <w:p w14:paraId="374EDC40" w14:textId="6696AFB1" w:rsidR="002455D2" w:rsidRDefault="002455D2" w:rsidP="002455D2">
      <w:pPr>
        <w:pStyle w:val="Odsekzoznamu"/>
        <w:keepNext/>
        <w:numPr>
          <w:ilvl w:val="0"/>
          <w:numId w:val="3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Zabezpečiť zálohované napájanie ústredne EPS káblom </w:t>
      </w:r>
      <w:r w:rsidRPr="00822F08">
        <w:rPr>
          <w:rFonts w:cs="Arial"/>
          <w:color w:val="000000"/>
        </w:rPr>
        <w:t xml:space="preserve">1x CHKE-V </w:t>
      </w:r>
      <w:r w:rsidRPr="0067014A">
        <w:rPr>
          <w:rFonts w:cs="Arial"/>
          <w:color w:val="000000"/>
        </w:rPr>
        <w:t>3x2,5</w:t>
      </w:r>
      <w:r>
        <w:rPr>
          <w:rFonts w:cs="Arial"/>
          <w:color w:val="000000"/>
        </w:rPr>
        <w:t xml:space="preserve"> E30 </w:t>
      </w:r>
      <w:r w:rsidRPr="0067014A">
        <w:rPr>
          <w:rFonts w:cs="Arial"/>
          <w:color w:val="000000"/>
        </w:rPr>
        <w:t xml:space="preserve">z rozvádzača </w:t>
      </w:r>
      <w:r>
        <w:rPr>
          <w:rFonts w:cs="Arial"/>
          <w:color w:val="000000"/>
        </w:rPr>
        <w:t>trvalej dodávky elektrickej energie, samostatné istenie 16A/B s reziduálnym prúdom 30mA</w:t>
      </w:r>
    </w:p>
    <w:p w14:paraId="411AC2F7" w14:textId="1B3FDF92" w:rsidR="002455D2" w:rsidRDefault="002455D2" w:rsidP="002455D2">
      <w:pPr>
        <w:pStyle w:val="Odsekzoznamu"/>
        <w:keepNext/>
        <w:numPr>
          <w:ilvl w:val="0"/>
          <w:numId w:val="3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Zabezpečiť zálohované napájanie ústredne HSP káblom </w:t>
      </w:r>
      <w:r w:rsidRPr="00822F08">
        <w:rPr>
          <w:rFonts w:cs="Arial"/>
          <w:color w:val="000000"/>
        </w:rPr>
        <w:t xml:space="preserve">1x CHKE-V </w:t>
      </w:r>
      <w:r w:rsidRPr="0067014A">
        <w:rPr>
          <w:rFonts w:cs="Arial"/>
          <w:color w:val="000000"/>
        </w:rPr>
        <w:t>3x2,5</w:t>
      </w:r>
      <w:r>
        <w:rPr>
          <w:rFonts w:cs="Arial"/>
          <w:color w:val="000000"/>
        </w:rPr>
        <w:t xml:space="preserve"> E30 </w:t>
      </w:r>
      <w:r w:rsidRPr="0067014A">
        <w:rPr>
          <w:rFonts w:cs="Arial"/>
          <w:color w:val="000000"/>
        </w:rPr>
        <w:t xml:space="preserve">z rozvádzača </w:t>
      </w:r>
      <w:r>
        <w:rPr>
          <w:rFonts w:cs="Arial"/>
          <w:color w:val="000000"/>
        </w:rPr>
        <w:t>trvalej dodávky elektrickej energie, samostatné istenie 16A/B s reziduálnym prúdom 30mA</w:t>
      </w:r>
    </w:p>
    <w:p w14:paraId="61FA1621" w14:textId="7710AC73" w:rsidR="0035576B" w:rsidRDefault="002455D2" w:rsidP="002455D2">
      <w:pPr>
        <w:pStyle w:val="Odsekzoznamu"/>
        <w:keepNext/>
        <w:numPr>
          <w:ilvl w:val="0"/>
          <w:numId w:val="3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Napojenie ovládacieho reléového modulu EPS (suchý kontakt) na zariadenia funkčné pri požiari vrátane tlačidla CENTRAL STOP </w:t>
      </w:r>
    </w:p>
    <w:bookmarkEnd w:id="62"/>
    <w:p w14:paraId="55B4C04C" w14:textId="77777777" w:rsidR="002455D2" w:rsidRPr="002455D2" w:rsidRDefault="002455D2" w:rsidP="002455D2">
      <w:pPr>
        <w:pStyle w:val="Odsekzoznamu"/>
        <w:keepNext/>
        <w:autoSpaceDE w:val="0"/>
        <w:autoSpaceDN w:val="0"/>
        <w:adjustRightInd w:val="0"/>
        <w:spacing w:before="120" w:after="120" w:line="240" w:lineRule="auto"/>
        <w:ind w:left="927"/>
        <w:jc w:val="both"/>
        <w:rPr>
          <w:rFonts w:cs="Arial"/>
          <w:color w:val="000000"/>
        </w:rPr>
      </w:pPr>
    </w:p>
    <w:p w14:paraId="4F77E3D9" w14:textId="77777777" w:rsidR="00B623D3" w:rsidRPr="00A63F6F" w:rsidRDefault="00B623D3" w:rsidP="00CD2893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 w:rsidRPr="00A63F6F">
        <w:rPr>
          <w:rFonts w:cs="Arial"/>
          <w:b/>
          <w:bCs/>
          <w:color w:val="002060"/>
        </w:rPr>
        <w:t>PREVÁDZKOVÉ PODMIENKY</w:t>
      </w:r>
    </w:p>
    <w:p w14:paraId="456CD85E" w14:textId="4D832EF8" w:rsidR="00B623D3" w:rsidRPr="00A63F6F" w:rsidRDefault="00B623D3" w:rsidP="00CD2893">
      <w:pPr>
        <w:keepNext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Inštalácia bude </w:t>
      </w:r>
      <w:r w:rsidR="00AC00E6">
        <w:rPr>
          <w:rFonts w:cs="Arial"/>
          <w:color w:val="000000"/>
          <w:sz w:val="20"/>
          <w:szCs w:val="20"/>
        </w:rPr>
        <w:t>vyhotovená</w:t>
      </w:r>
      <w:r w:rsidRPr="00A63F6F">
        <w:rPr>
          <w:rFonts w:cs="Arial"/>
          <w:color w:val="000000"/>
          <w:sz w:val="20"/>
          <w:szCs w:val="20"/>
        </w:rPr>
        <w:t xml:space="preserve"> :</w:t>
      </w:r>
    </w:p>
    <w:p w14:paraId="212C4881" w14:textId="77777777" w:rsidR="0043495B" w:rsidRDefault="00B623D3" w:rsidP="00B57810">
      <w:pPr>
        <w:keepNext/>
        <w:numPr>
          <w:ilvl w:val="0"/>
          <w:numId w:val="2"/>
        </w:numPr>
        <w:spacing w:before="120" w:after="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43495B">
        <w:rPr>
          <w:rFonts w:cs="Arial"/>
          <w:color w:val="000000"/>
          <w:sz w:val="20"/>
          <w:szCs w:val="20"/>
        </w:rPr>
        <w:t xml:space="preserve">vo vnútorných priestoroch objektu </w:t>
      </w:r>
    </w:p>
    <w:p w14:paraId="388D80D4" w14:textId="77777777" w:rsidR="0043495B" w:rsidRDefault="0043495B" w:rsidP="00F634BA">
      <w:pPr>
        <w:keepNext/>
        <w:numPr>
          <w:ilvl w:val="0"/>
          <w:numId w:val="2"/>
        </w:numPr>
        <w:spacing w:before="120" w:after="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43495B">
        <w:rPr>
          <w:rFonts w:cs="Arial"/>
          <w:color w:val="000000"/>
          <w:sz w:val="20"/>
          <w:szCs w:val="20"/>
        </w:rPr>
        <w:t>vonkajší priestor pod prístreškom</w:t>
      </w:r>
    </w:p>
    <w:p w14:paraId="544C7B11" w14:textId="75D647CD" w:rsidR="0043495B" w:rsidRPr="0043495B" w:rsidRDefault="0043495B" w:rsidP="00F634BA">
      <w:pPr>
        <w:keepNext/>
        <w:numPr>
          <w:ilvl w:val="0"/>
          <w:numId w:val="2"/>
        </w:numPr>
        <w:spacing w:before="120" w:after="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43495B">
        <w:rPr>
          <w:rFonts w:cs="Arial"/>
          <w:color w:val="000000"/>
          <w:sz w:val="20"/>
          <w:szCs w:val="20"/>
        </w:rPr>
        <w:t>vonkajší priestor .</w:t>
      </w:r>
    </w:p>
    <w:p w14:paraId="7B4330FB" w14:textId="3761ADC6" w:rsidR="00B623D3" w:rsidRPr="00A63F6F" w:rsidRDefault="00B623D3" w:rsidP="003E5152">
      <w:pPr>
        <w:keepNext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Krytie el. prístrojov v jednotlivých priestoroch musí byť dodržané podľa STN 33 2000-5-51</w:t>
      </w:r>
      <w:r w:rsidR="003E5152">
        <w:rPr>
          <w:rFonts w:cs="Arial"/>
          <w:color w:val="000000"/>
          <w:sz w:val="20"/>
          <w:szCs w:val="20"/>
        </w:rPr>
        <w:t xml:space="preserve"> </w:t>
      </w:r>
      <w:r w:rsidRPr="00A63F6F">
        <w:rPr>
          <w:rFonts w:cs="Arial"/>
          <w:color w:val="000000"/>
          <w:sz w:val="20"/>
          <w:szCs w:val="20"/>
        </w:rPr>
        <w:t>a STN 33 2000</w:t>
      </w:r>
      <w:r w:rsidRPr="00A63F6F">
        <w:rPr>
          <w:rFonts w:cs="Arial"/>
          <w:color w:val="000000"/>
          <w:sz w:val="20"/>
          <w:szCs w:val="20"/>
        </w:rPr>
        <w:noBreakHyphen/>
        <w:t>7</w:t>
      </w:r>
      <w:r w:rsidRPr="00A63F6F">
        <w:rPr>
          <w:rFonts w:cs="Arial"/>
          <w:color w:val="000000"/>
          <w:sz w:val="20"/>
          <w:szCs w:val="20"/>
        </w:rPr>
        <w:noBreakHyphen/>
        <w:t>701,  nasledovne:</w:t>
      </w:r>
    </w:p>
    <w:p w14:paraId="5BBB0F55" w14:textId="77777777" w:rsidR="00B623D3" w:rsidRPr="00A63F6F" w:rsidRDefault="00B623D3" w:rsidP="00E90480">
      <w:pPr>
        <w:keepNext/>
        <w:numPr>
          <w:ilvl w:val="0"/>
          <w:numId w:val="2"/>
        </w:numPr>
        <w:spacing w:before="120" w:after="120" w:line="240" w:lineRule="auto"/>
        <w:ind w:left="993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v priestoroch uvedených v bode 1 - el. rozvádzače, el. prístroje a inštalačný materiál  - min. IP 20</w:t>
      </w:r>
    </w:p>
    <w:p w14:paraId="32481D5A" w14:textId="479D888E" w:rsidR="00B623D3" w:rsidRDefault="00B623D3" w:rsidP="00E90480">
      <w:pPr>
        <w:keepNext/>
        <w:numPr>
          <w:ilvl w:val="0"/>
          <w:numId w:val="2"/>
        </w:numPr>
        <w:spacing w:before="120" w:after="120" w:line="240" w:lineRule="auto"/>
        <w:ind w:left="993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v priestoroch uvedených v bode  2 - el. prístroje a inštalačný materiál  - min. IP 20</w:t>
      </w:r>
    </w:p>
    <w:p w14:paraId="57E468B3" w14:textId="77777777" w:rsidR="00B623D3" w:rsidRPr="00A63F6F" w:rsidRDefault="00B623D3" w:rsidP="00CD2893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 w:rsidRPr="00A63F6F">
        <w:rPr>
          <w:rFonts w:cs="Arial"/>
          <w:b/>
          <w:bCs/>
          <w:color w:val="002060"/>
        </w:rPr>
        <w:t>BEZPEČNOSTNÉ KRITÉRIA</w:t>
      </w:r>
    </w:p>
    <w:p w14:paraId="70918C17" w14:textId="5C6B4422" w:rsidR="00B623D3" w:rsidRPr="00A63F6F" w:rsidRDefault="00A72AF8" w:rsidP="00CD2893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Na rozvodných zariadeniach sú umiestnené bezpečnostné a výstražné štítky v zmysle príslušných STN. Montáž elektroinštalácie môžu </w:t>
      </w:r>
      <w:r>
        <w:rPr>
          <w:rFonts w:cs="Arial"/>
          <w:color w:val="000000"/>
          <w:sz w:val="20"/>
          <w:szCs w:val="20"/>
        </w:rPr>
        <w:t>vykonávať</w:t>
      </w:r>
      <w:r w:rsidRPr="00A63F6F">
        <w:rPr>
          <w:rFonts w:cs="Arial"/>
          <w:color w:val="000000"/>
          <w:sz w:val="20"/>
          <w:szCs w:val="20"/>
        </w:rPr>
        <w:t xml:space="preserve"> len osoby, ktoré spĺňajú požiadavky o odbornej spôsobilosti – podľa vyhl. 508/2009 </w:t>
      </w:r>
      <w:proofErr w:type="spellStart"/>
      <w:r w:rsidRPr="00A63F6F">
        <w:rPr>
          <w:rFonts w:cs="Arial"/>
          <w:color w:val="000000"/>
          <w:sz w:val="20"/>
          <w:szCs w:val="20"/>
        </w:rPr>
        <w:t>Zz</w:t>
      </w:r>
      <w:proofErr w:type="spellEnd"/>
      <w:r w:rsidRPr="00A63F6F">
        <w:rPr>
          <w:rFonts w:cs="Arial"/>
          <w:color w:val="000000"/>
          <w:sz w:val="20"/>
          <w:szCs w:val="20"/>
        </w:rPr>
        <w:t xml:space="preserve">. Opravy a údržbu el. zariadení môžu vykonávať len osoby odborne spôsobilé – min. § 21 vyhl. 508/2009 </w:t>
      </w:r>
      <w:proofErr w:type="spellStart"/>
      <w:r w:rsidRPr="00A63F6F">
        <w:rPr>
          <w:rFonts w:cs="Arial"/>
          <w:color w:val="000000"/>
          <w:sz w:val="20"/>
          <w:szCs w:val="20"/>
        </w:rPr>
        <w:t>Zz</w:t>
      </w:r>
      <w:proofErr w:type="spellEnd"/>
      <w:r w:rsidRPr="00A63F6F">
        <w:rPr>
          <w:rFonts w:cs="Arial"/>
          <w:color w:val="000000"/>
          <w:sz w:val="20"/>
          <w:szCs w:val="20"/>
        </w:rPr>
        <w:t xml:space="preserve">. Farebné značenie žíl káblov  musí  byť  dodržané v súlade s (STN-EN 60446), STN 34 7411.   Ochrana káblov pred mechanickým poškodením bude polohou a  podľa potreby ich uložením do chráničky. Rozvádzač musí byť vybavený výstražnými tabuľkami podľa STN-EN 61310-1; -2; -3. </w:t>
      </w:r>
      <w:r w:rsidR="003E5152">
        <w:rPr>
          <w:rFonts w:cs="Arial"/>
          <w:color w:val="000000"/>
          <w:sz w:val="20"/>
          <w:szCs w:val="20"/>
        </w:rPr>
        <w:t xml:space="preserve"> </w:t>
      </w:r>
      <w:r w:rsidRPr="00F64B8C">
        <w:rPr>
          <w:rFonts w:cs="Arial"/>
          <w:color w:val="000000"/>
          <w:sz w:val="20"/>
          <w:szCs w:val="20"/>
        </w:rPr>
        <w:t>Každá zmena v elektroinštalácii, ku ktorej dôjde počas montáže musí byť určeným pracovníkom zazn</w:t>
      </w:r>
      <w:r w:rsidRPr="00A63F6F">
        <w:rPr>
          <w:rFonts w:cs="Arial"/>
          <w:color w:val="000000"/>
          <w:sz w:val="20"/>
          <w:szCs w:val="20"/>
        </w:rPr>
        <w:t xml:space="preserve">ačená </w:t>
      </w:r>
      <w:r w:rsidRPr="00A63F6F">
        <w:rPr>
          <w:rFonts w:cs="Arial"/>
          <w:color w:val="000000"/>
          <w:sz w:val="20"/>
          <w:szCs w:val="20"/>
        </w:rPr>
        <w:lastRenderedPageBreak/>
        <w:t>do</w:t>
      </w:r>
      <w:r>
        <w:rPr>
          <w:rFonts w:cs="Arial"/>
          <w:color w:val="000000"/>
          <w:sz w:val="20"/>
          <w:szCs w:val="20"/>
        </w:rPr>
        <w:t> </w:t>
      </w:r>
      <w:r w:rsidRPr="00A63F6F">
        <w:rPr>
          <w:rFonts w:cs="Arial"/>
          <w:color w:val="000000"/>
          <w:sz w:val="20"/>
          <w:szCs w:val="20"/>
        </w:rPr>
        <w:t>projektovej dokumentácie slúžiacej ku montáži, s podpisom a pečiatkou oprávnenej osoby,  ktorá vykonala zmenu. Montážna firma odovzdá investorovi uvedenú dokumentáciu skutočného prevedenia stavby ako celku spolu s prehlásením o kompletnosti zaznačených  zmien. Uvedená dokumentácia bude podkladom pre vypracovanie dokumentácie skutočného prevedenia stavby. V prípade, že počas montáže dôjde k závažnejším zmenám  zmena dimenzovania, istenia</w:t>
      </w:r>
      <w:r w:rsidR="00202631">
        <w:rPr>
          <w:rFonts w:cs="Arial"/>
          <w:color w:val="000000"/>
          <w:sz w:val="20"/>
          <w:szCs w:val="20"/>
        </w:rPr>
        <w:t xml:space="preserve"> a pod., </w:t>
      </w:r>
      <w:r w:rsidRPr="00A63F6F">
        <w:rPr>
          <w:rFonts w:cs="Arial"/>
          <w:color w:val="000000"/>
          <w:sz w:val="20"/>
          <w:szCs w:val="20"/>
        </w:rPr>
        <w:t>musí montážna organizácia tieto zmeny konzultovať so spracovateľom projektovej dokumentácie.</w:t>
      </w:r>
    </w:p>
    <w:p w14:paraId="2DE59F68" w14:textId="3094120E" w:rsidR="00BF6611" w:rsidRPr="00A63F6F" w:rsidRDefault="00BF6611" w:rsidP="00144FE8">
      <w:pPr>
        <w:pStyle w:val="Odsekzoznamu"/>
        <w:keepNext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rPr>
          <w:rFonts w:cs="Arial"/>
          <w:b/>
          <w:bCs/>
          <w:color w:val="330B30"/>
        </w:rPr>
      </w:pPr>
      <w:r w:rsidRPr="00A63F6F">
        <w:rPr>
          <w:rFonts w:cs="Arial"/>
          <w:b/>
          <w:bCs/>
          <w:color w:val="330B30"/>
        </w:rPr>
        <w:t xml:space="preserve">ZOSTATKOVÉ NEBEZPEČENSTVA </w:t>
      </w:r>
    </w:p>
    <w:p w14:paraId="5D211CF7" w14:textId="41A0B483" w:rsidR="00BF6611" w:rsidRDefault="00BF6611" w:rsidP="00BF6611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V zmysle znenia Zákona č. 124/2006 </w:t>
      </w:r>
      <w:proofErr w:type="spellStart"/>
      <w:r w:rsidRPr="00A63F6F">
        <w:rPr>
          <w:rFonts w:cs="Arial"/>
          <w:color w:val="000000"/>
          <w:sz w:val="20"/>
          <w:szCs w:val="20"/>
        </w:rPr>
        <w:t>Z.z</w:t>
      </w:r>
      <w:proofErr w:type="spellEnd"/>
      <w:r w:rsidRPr="00A63F6F">
        <w:rPr>
          <w:rFonts w:cs="Arial"/>
          <w:color w:val="000000"/>
          <w:sz w:val="20"/>
          <w:szCs w:val="20"/>
        </w:rPr>
        <w:t>. o bezpečnosti a ochrane zdravia pri práci v znení zákona č. 95/2000</w:t>
      </w:r>
      <w:r w:rsidRPr="00A63F6F">
        <w:t> </w:t>
      </w:r>
      <w:proofErr w:type="spellStart"/>
      <w:r w:rsidRPr="00A63F6F">
        <w:rPr>
          <w:rFonts w:cs="Arial"/>
          <w:color w:val="000000"/>
          <w:sz w:val="20"/>
          <w:szCs w:val="20"/>
        </w:rPr>
        <w:t>Z.z</w:t>
      </w:r>
      <w:proofErr w:type="spellEnd"/>
      <w:r w:rsidRPr="00A63F6F">
        <w:rPr>
          <w:rFonts w:cs="Arial"/>
          <w:color w:val="000000"/>
          <w:sz w:val="20"/>
          <w:szCs w:val="20"/>
        </w:rPr>
        <w:t>. a o doplnení Zákonníka práce je v ďalšom uvedené vytypovanie, posúdenie a vyhodnotenie neodstrániteľných nebezpečenstiev a neodstrániteľných ohrození vyplývajúcich z navrhovaných riešení v určených prevádzkových a užívateľských podmienkach a návrh ochranných opatrení proti týmto nebezpečenstvám a ohrozeniam.</w:t>
      </w:r>
    </w:p>
    <w:p w14:paraId="5A6114CF" w14:textId="77777777" w:rsidR="00BF6611" w:rsidRPr="00A63F6F" w:rsidRDefault="00BF6611" w:rsidP="00BF6611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bookmarkStart w:id="63" w:name="_Toc91855850"/>
      <w:r w:rsidRPr="00A63F6F">
        <w:rPr>
          <w:rFonts w:cs="Arial"/>
          <w:b/>
          <w:bCs/>
          <w:color w:val="002060"/>
        </w:rPr>
        <w:t>NEODSTRÁNITEĽNÉ NEBEZPEČENSTVO-STAV/VLASTNOSŤ POŠKODZUJÚCA ZDRAVIE</w:t>
      </w:r>
      <w:bookmarkEnd w:id="63"/>
    </w:p>
    <w:p w14:paraId="59682450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poškodenie izolácie elektrických rozvodov a el. prístrojov mechanicky, starnutím, poškodením káblových lávok  (mechanickým, koróznym pôsobením)</w:t>
      </w:r>
    </w:p>
    <w:p w14:paraId="0B45E61C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poškodenie a starnutie svietidiel, svetelných zdrojov, ističov, prístroje a pod., skryté výrobné chyby káblov a prístrojov</w:t>
      </w:r>
    </w:p>
    <w:p w14:paraId="139979DF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životnosť elektrických zariadení, záručná doba elektrozariadení a elektro inštalácií</w:t>
      </w:r>
    </w:p>
    <w:p w14:paraId="01E50E3F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neodborná manipulácia na elektrozariadení</w:t>
      </w:r>
      <w:bookmarkStart w:id="64" w:name="_Toc91855851"/>
    </w:p>
    <w:p w14:paraId="4B603D22" w14:textId="77777777" w:rsidR="00BF6611" w:rsidRPr="00A63F6F" w:rsidRDefault="00BF6611" w:rsidP="00BF6611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r w:rsidRPr="00A63F6F">
        <w:rPr>
          <w:rFonts w:cs="Arial"/>
          <w:b/>
          <w:bCs/>
          <w:color w:val="002060"/>
        </w:rPr>
        <w:t>NEODSTRÁNITEĽNÉ OHROZENIE</w:t>
      </w:r>
      <w:bookmarkEnd w:id="64"/>
    </w:p>
    <w:p w14:paraId="46162EAD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úrazy obsluhy rôznej povahy pri obsluhe, údržbe, oprave, výmenách a pod.</w:t>
      </w:r>
    </w:p>
    <w:p w14:paraId="5C096DD9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dotyk na živú časť pri poruche elektroinštalácie, zlý stav ochrany pred úrazom elektrickým prúdom -</w:t>
      </w:r>
      <w:r w:rsidRPr="00A63F6F">
        <w:t> </w:t>
      </w:r>
      <w:r w:rsidRPr="00A63F6F">
        <w:rPr>
          <w:rFonts w:cs="Arial"/>
          <w:color w:val="000000"/>
          <w:sz w:val="20"/>
          <w:szCs w:val="20"/>
        </w:rPr>
        <w:t>úraz elektrickým prúdom, pád, popáleniny, šok</w:t>
      </w:r>
    </w:p>
    <w:p w14:paraId="70C81737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náhodný dotyk na živú časť, zlý stav ochrany pred úrazom elektrickým prúdom - úraz elektrickým prúdom, pád, popáleniny, šok</w:t>
      </w:r>
    </w:p>
    <w:p w14:paraId="472F7CB6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nedodržanie pracovnej disciplíny, pracovných postupov a elektrotechnických predpisov pre bezpečnosť práce (STN 34 3100, STN 34 3101, STN 34 3108)</w:t>
      </w:r>
    </w:p>
    <w:p w14:paraId="03D022F8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zlý stav elektrického ručného náradia </w:t>
      </w:r>
    </w:p>
    <w:p w14:paraId="62DA3731" w14:textId="77777777" w:rsidR="00BF6611" w:rsidRPr="00A63F6F" w:rsidRDefault="00BF6611" w:rsidP="00BF6611">
      <w:pPr>
        <w:numPr>
          <w:ilvl w:val="0"/>
          <w:numId w:val="2"/>
        </w:numPr>
        <w:spacing w:before="120" w:after="120" w:line="240" w:lineRule="auto"/>
        <w:ind w:left="1134" w:hanging="35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neodbornosť a nespôsobilosť obsluhy, vniknutie nepovolaných osôb do blízkosti zariadenia </w:t>
      </w:r>
    </w:p>
    <w:p w14:paraId="68844E5B" w14:textId="77777777" w:rsidR="00BF6611" w:rsidRPr="00A63F6F" w:rsidRDefault="00BF6611" w:rsidP="00BF6611">
      <w:pPr>
        <w:pStyle w:val="Odsekzoznamu"/>
        <w:keepNext/>
        <w:numPr>
          <w:ilvl w:val="1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="Arial"/>
          <w:b/>
          <w:bCs/>
          <w:color w:val="002060"/>
        </w:rPr>
      </w:pPr>
      <w:bookmarkStart w:id="65" w:name="_Toc91855852"/>
      <w:r w:rsidRPr="00A63F6F">
        <w:rPr>
          <w:rFonts w:cs="Arial"/>
          <w:b/>
          <w:bCs/>
          <w:color w:val="002060"/>
        </w:rPr>
        <w:t>MIESTA KDE SA VYSKYTUJE NEDODSTRÁNITEĽNÉ NEBEZPEČENSTVO A OHROZENIE</w:t>
      </w:r>
      <w:bookmarkEnd w:id="65"/>
    </w:p>
    <w:p w14:paraId="36BEE70E" w14:textId="77777777" w:rsidR="00BF6611" w:rsidRPr="00A63F6F" w:rsidRDefault="00BF6611" w:rsidP="00BF6611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Prevádzka (miestnosti) s elektrickými inštaláciami. Elektrické zariadenia v tomto projekte vyhovujú požiadavkám vyplývajúcich z predpisov na zaistenie bezpečnosti a zdravia pri práci podľa §4, zákona 124/2006 a 309/2007 </w:t>
      </w:r>
      <w:proofErr w:type="spellStart"/>
      <w:r w:rsidRPr="00A63F6F">
        <w:rPr>
          <w:rFonts w:cs="Arial"/>
          <w:color w:val="000000"/>
          <w:sz w:val="20"/>
          <w:szCs w:val="20"/>
        </w:rPr>
        <w:t>Z.z</w:t>
      </w:r>
      <w:proofErr w:type="spellEnd"/>
      <w:r w:rsidRPr="00A63F6F">
        <w:rPr>
          <w:rFonts w:cs="Arial"/>
          <w:color w:val="000000"/>
          <w:sz w:val="20"/>
          <w:szCs w:val="20"/>
        </w:rPr>
        <w:t>. a v znení neskorších zmien. Pri dodržaní navrhovaného riešenia a bezpečnostných predpisov pre prevádzku, výstavbu a údržbu zariadení, uvažovaných v tomto projekte, nevzniká nebezpečenstvo ohrozenia života a zdravia ľudí. Z navrhovaného riešenia nevznikajú z hľadiska bezpečnosti a zdravia pri práci žiadne zostatkové nebezpečenstvá.</w:t>
      </w:r>
    </w:p>
    <w:p w14:paraId="54B2D070" w14:textId="77777777" w:rsidR="00BF6611" w:rsidRPr="00A63F6F" w:rsidRDefault="00BF6611" w:rsidP="00BF6611">
      <w:pPr>
        <w:pStyle w:val="Odsekzoznamu"/>
        <w:keepNext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rPr>
          <w:rFonts w:cs="Arial"/>
          <w:b/>
          <w:bCs/>
          <w:color w:val="330B30"/>
        </w:rPr>
      </w:pPr>
      <w:r w:rsidRPr="00A63F6F">
        <w:rPr>
          <w:rFonts w:cs="Arial"/>
          <w:b/>
          <w:bCs/>
          <w:color w:val="330B30"/>
        </w:rPr>
        <w:t xml:space="preserve">POŽIADAVKY Z HĽADISKA ŽIVOTNÉHO PROSTREDIA </w:t>
      </w:r>
    </w:p>
    <w:p w14:paraId="6AF3360C" w14:textId="77777777" w:rsidR="00BF6611" w:rsidRPr="00A63F6F" w:rsidRDefault="00BF6611" w:rsidP="00BF6611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Navrhnuté technické riešenie nemá negatívny vplyv na životné prostredie. Z hľadiska nakladania s odpadmi je potrebné riadiť sa ustanoveniami zákona č. 223/2001 </w:t>
      </w:r>
      <w:proofErr w:type="spellStart"/>
      <w:r w:rsidRPr="00A63F6F">
        <w:rPr>
          <w:rFonts w:cs="Arial"/>
          <w:color w:val="000000"/>
          <w:sz w:val="20"/>
          <w:szCs w:val="20"/>
        </w:rPr>
        <w:t>Z.z</w:t>
      </w:r>
      <w:proofErr w:type="spellEnd"/>
      <w:r w:rsidRPr="00A63F6F">
        <w:rPr>
          <w:rFonts w:cs="Arial"/>
          <w:color w:val="000000"/>
          <w:sz w:val="20"/>
          <w:szCs w:val="20"/>
        </w:rPr>
        <w:t xml:space="preserve">. o odpadoch v znení neskorších predpisov (úplné znenie zákona – zákon č. 409/2006 </w:t>
      </w:r>
      <w:proofErr w:type="spellStart"/>
      <w:r w:rsidRPr="00A63F6F">
        <w:rPr>
          <w:rFonts w:cs="Arial"/>
          <w:color w:val="000000"/>
          <w:sz w:val="20"/>
          <w:szCs w:val="20"/>
        </w:rPr>
        <w:t>Z.z</w:t>
      </w:r>
      <w:proofErr w:type="spellEnd"/>
      <w:r w:rsidRPr="00A63F6F">
        <w:rPr>
          <w:rFonts w:cs="Arial"/>
          <w:color w:val="000000"/>
          <w:sz w:val="20"/>
          <w:szCs w:val="20"/>
        </w:rPr>
        <w:t xml:space="preserve">.), vyhláškou č. 208/2005 o nakladaní s elektrozariadeniami a elektro-odpadom, vyhláškou č. 283/2001 </w:t>
      </w:r>
      <w:proofErr w:type="spellStart"/>
      <w:r w:rsidRPr="00A63F6F">
        <w:rPr>
          <w:rFonts w:cs="Arial"/>
          <w:color w:val="000000"/>
          <w:sz w:val="20"/>
          <w:szCs w:val="20"/>
        </w:rPr>
        <w:t>Z.z</w:t>
      </w:r>
      <w:proofErr w:type="spellEnd"/>
      <w:r w:rsidRPr="00A63F6F">
        <w:rPr>
          <w:rFonts w:cs="Arial"/>
          <w:color w:val="000000"/>
          <w:sz w:val="20"/>
          <w:szCs w:val="20"/>
        </w:rPr>
        <w:t>. o vykonaní niektorých ustanovení zákona o odpadoch a vyhláškou č. 284/2001 </w:t>
      </w:r>
      <w:proofErr w:type="spellStart"/>
      <w:r w:rsidRPr="00A63F6F">
        <w:rPr>
          <w:rFonts w:cs="Arial"/>
          <w:color w:val="000000"/>
          <w:sz w:val="20"/>
          <w:szCs w:val="20"/>
        </w:rPr>
        <w:t>Z.z</w:t>
      </w:r>
      <w:proofErr w:type="spellEnd"/>
      <w:r w:rsidRPr="00A63F6F">
        <w:rPr>
          <w:rFonts w:cs="Arial"/>
          <w:color w:val="000000"/>
          <w:sz w:val="20"/>
          <w:szCs w:val="20"/>
        </w:rPr>
        <w:t>., ktorou sa ustanovuje Katalóg odpadov v znení neskorších predpisov.</w:t>
      </w:r>
    </w:p>
    <w:p w14:paraId="0F6D50A4" w14:textId="77777777" w:rsidR="00BF6611" w:rsidRPr="00A63F6F" w:rsidRDefault="00BF6611" w:rsidP="00BF6611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V zmysle zákona o odpadoch: </w:t>
      </w:r>
    </w:p>
    <w:p w14:paraId="6FBB54CE" w14:textId="77777777" w:rsidR="00BF6611" w:rsidRPr="00A63F6F" w:rsidRDefault="00BF6611" w:rsidP="00BF6611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 xml:space="preserve">- každý je povinný nakladať s odpadmi alebo inak s nimi zaobchádzať v súlade s týmto zákonom; ten, komu vyplývajú z rozhodnutia alebo povolenia vydaného na základe tohto zákona povinnosti, je povinný nakladať s odpadmi alebo inak s nimi zaobchádzať aj v súlade s týmto rozhodnutím alebo povolením. </w:t>
      </w:r>
      <w:r w:rsidRPr="00A63F6F">
        <w:rPr>
          <w:rFonts w:cs="Arial"/>
          <w:color w:val="000000"/>
          <w:sz w:val="20"/>
          <w:szCs w:val="20"/>
        </w:rPr>
        <w:lastRenderedPageBreak/>
        <w:t xml:space="preserve">Pri nakladaní s odpadmi alebo inom zaobchádzaní s nimi je každý povinný chrániť zdravie ľudí a životné prostredie. </w:t>
      </w:r>
    </w:p>
    <w:p w14:paraId="00B149A4" w14:textId="77777777" w:rsidR="00BF6611" w:rsidRPr="00A63F6F" w:rsidRDefault="00BF6611" w:rsidP="00BF6611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- pre nakladanie s odpadmi a držiteľ odpadu je povinný odpady zaraďovať podľa Katalógu odpadov (§68 ods. 3 písm. e)).</w:t>
      </w:r>
    </w:p>
    <w:p w14:paraId="2C62D426" w14:textId="6D8B059B" w:rsidR="00BF6611" w:rsidRPr="00A63F6F" w:rsidRDefault="00BF6611" w:rsidP="00BF6611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- Obec upraví podrobnosti o nakladaní s komunálnymi odpadmi a s drobnými stavebnými odpadmi a</w:t>
      </w:r>
      <w:r w:rsidR="00954589">
        <w:rPr>
          <w:rFonts w:cs="Arial"/>
          <w:color w:val="000000"/>
          <w:sz w:val="20"/>
          <w:szCs w:val="20"/>
        </w:rPr>
        <w:t> </w:t>
      </w:r>
      <w:r w:rsidRPr="00A63F6F">
        <w:rPr>
          <w:rFonts w:cs="Arial"/>
          <w:color w:val="000000"/>
          <w:sz w:val="20"/>
          <w:szCs w:val="20"/>
        </w:rPr>
        <w:t>elektro</w:t>
      </w:r>
      <w:r w:rsidR="00954589">
        <w:rPr>
          <w:rFonts w:cs="Arial"/>
          <w:color w:val="000000"/>
          <w:sz w:val="20"/>
          <w:szCs w:val="20"/>
        </w:rPr>
        <w:t>-</w:t>
      </w:r>
      <w:r w:rsidRPr="00A63F6F">
        <w:rPr>
          <w:rFonts w:cs="Arial"/>
          <w:color w:val="000000"/>
          <w:sz w:val="20"/>
          <w:szCs w:val="20"/>
        </w:rPr>
        <w:t xml:space="preserve">odpadmi z domácností všeobecne záväzným nariadením, v ktorom ustanoví najmä podrobnosti o spôsobe zberu a prepravy komunálnych odpadov, o spôsobe separovaného zberu jednotlivých zložiek komunálnych odpadov, o spôsobe nakladania s drobnými stavebnými odpadmi, ako aj miesta určené na ukladanie týchto odpadov a na zneškodňovanie odpadov. </w:t>
      </w:r>
    </w:p>
    <w:p w14:paraId="667178CA" w14:textId="77777777" w:rsidR="00BF6611" w:rsidRPr="00A63F6F" w:rsidRDefault="00BF6611" w:rsidP="00BF6611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Čistota verejných priestranstiev bude zabezpečovaná dodávateľom v zmysle vyhl. č. 135/1984 Zb. v</w:t>
      </w:r>
      <w:r w:rsidRPr="00A63F6F">
        <w:t> </w:t>
      </w:r>
      <w:r w:rsidRPr="00A63F6F">
        <w:rPr>
          <w:rFonts w:cs="Arial"/>
          <w:color w:val="000000"/>
          <w:sz w:val="20"/>
          <w:szCs w:val="20"/>
        </w:rPr>
        <w:t xml:space="preserve">znení neskorších predpisov. </w:t>
      </w:r>
    </w:p>
    <w:p w14:paraId="2A33D190" w14:textId="77777777" w:rsidR="00BF6611" w:rsidRPr="00A63F6F" w:rsidRDefault="00BF6611" w:rsidP="00BF6611">
      <w:pPr>
        <w:pStyle w:val="Odsekzoznamu"/>
        <w:keepNext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rPr>
          <w:rFonts w:cs="Arial"/>
          <w:b/>
          <w:bCs/>
          <w:color w:val="330B30"/>
        </w:rPr>
      </w:pPr>
      <w:r w:rsidRPr="00A63F6F">
        <w:rPr>
          <w:rFonts w:cs="Arial"/>
          <w:b/>
          <w:bCs/>
          <w:color w:val="330B30"/>
        </w:rPr>
        <w:t>REVÍZIA</w:t>
      </w:r>
    </w:p>
    <w:p w14:paraId="20FB39F6" w14:textId="77777777" w:rsidR="00BF6611" w:rsidRPr="00A63F6F" w:rsidRDefault="00BF6611" w:rsidP="00BF6611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Po ukončení montážnych prác musí byť vykonaná v súlade s STN 33 1500 a STN 33 2000-6 prvá odborná skúška el. inštalácie. Prevádzkovateľ je potom povinný uskutočňovať pravidelné odborné prehliadky v zmysle STN 33 1500 a vyhlášky MPSVaR 508/2009</w:t>
      </w:r>
      <w:r w:rsidRPr="00A63F6F">
        <w:t> </w:t>
      </w:r>
      <w:proofErr w:type="spellStart"/>
      <w:r w:rsidRPr="00A63F6F">
        <w:rPr>
          <w:rFonts w:cs="Arial"/>
          <w:color w:val="000000"/>
          <w:sz w:val="20"/>
          <w:szCs w:val="20"/>
        </w:rPr>
        <w:t>Z.z</w:t>
      </w:r>
      <w:proofErr w:type="spellEnd"/>
      <w:r w:rsidRPr="00A63F6F">
        <w:rPr>
          <w:rFonts w:cs="Arial"/>
          <w:color w:val="000000"/>
          <w:sz w:val="20"/>
          <w:szCs w:val="20"/>
        </w:rPr>
        <w:t>.. Na bezpečné prevádzkovanie, vykonávanie kontrol, údržby a obsluhy elektrického zariadenia si prevádzkovateľ vypracuje prevádzkový predpis. Súčasťou prevádzkovej dokumentácie sú záznamy o vykonaných prehliadkach a skúškach elektrického zariadenia.</w:t>
      </w:r>
    </w:p>
    <w:p w14:paraId="60EB5221" w14:textId="77777777" w:rsidR="00BF6611" w:rsidRPr="00A63F6F" w:rsidRDefault="00BF6611" w:rsidP="00BF6611">
      <w:pPr>
        <w:pStyle w:val="Odsekzoznamu"/>
        <w:keepNext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rPr>
          <w:rFonts w:cs="Arial"/>
          <w:b/>
          <w:bCs/>
          <w:color w:val="330B30"/>
        </w:rPr>
      </w:pPr>
      <w:bookmarkStart w:id="66" w:name="_Toc258310173"/>
      <w:r w:rsidRPr="00A63F6F">
        <w:rPr>
          <w:rFonts w:cs="Arial"/>
          <w:b/>
          <w:bCs/>
          <w:color w:val="330B30"/>
        </w:rPr>
        <w:t>ZÁVER A ZHODNOTENIE</w:t>
      </w:r>
      <w:bookmarkEnd w:id="66"/>
      <w:r w:rsidRPr="00A63F6F">
        <w:rPr>
          <w:rFonts w:cs="Arial"/>
          <w:b/>
          <w:bCs/>
          <w:color w:val="330B30"/>
        </w:rPr>
        <w:t xml:space="preserve"> </w:t>
      </w:r>
    </w:p>
    <w:p w14:paraId="3EBAABEE" w14:textId="634082A4" w:rsidR="00BF6611" w:rsidRDefault="00BF6611" w:rsidP="00BF6611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cs="Arial"/>
          <w:color w:val="000000"/>
          <w:sz w:val="20"/>
          <w:szCs w:val="20"/>
        </w:rPr>
      </w:pPr>
      <w:r w:rsidRPr="00A63F6F">
        <w:rPr>
          <w:rFonts w:cs="Arial"/>
          <w:color w:val="000000"/>
          <w:sz w:val="20"/>
          <w:szCs w:val="20"/>
        </w:rPr>
        <w:t>Pretože objekt preberá užívateľ ako celok je potrebné oboznámenie sa s prevádzkovými vlastnosťami elektrického zariadenia. Projektová dokumentácia slúži ako doklad pre vydanie stavebného povolenia.</w:t>
      </w:r>
    </w:p>
    <w:p w14:paraId="1A62B18A" w14:textId="77777777" w:rsidR="00BF6611" w:rsidRPr="00A63F6F" w:rsidRDefault="00BF6611" w:rsidP="00BF6611">
      <w:pPr>
        <w:pStyle w:val="Zkladntext"/>
        <w:keepNext/>
        <w:keepLines/>
        <w:spacing w:before="120" w:after="120"/>
        <w:ind w:firstLine="284"/>
        <w:rPr>
          <w:rFonts w:ascii="Futura Bk BT" w:hAnsi="Futura Bk BT" w:cs="Arial"/>
          <w:b/>
          <w:noProof/>
          <w:sz w:val="20"/>
          <w:lang w:val="sk-SK"/>
        </w:rPr>
      </w:pPr>
      <w:r w:rsidRPr="00A63F6F">
        <w:rPr>
          <w:rFonts w:ascii="Futura Bk BT" w:hAnsi="Futura Bk BT" w:cs="Arial"/>
          <w:b/>
          <w:noProof/>
          <w:sz w:val="20"/>
          <w:lang w:val="sk-SK"/>
        </w:rPr>
        <w:t>Pred začatím stavebných prác sa musí vyhotoviť realizačný projekt!</w:t>
      </w:r>
    </w:p>
    <w:p w14:paraId="72646F22" w14:textId="77777777" w:rsidR="00BF6611" w:rsidRPr="00A63F6F" w:rsidRDefault="00BF6611" w:rsidP="00BF6611">
      <w:pPr>
        <w:pStyle w:val="Zkladntext"/>
        <w:keepNext/>
        <w:keepLines/>
        <w:spacing w:before="120" w:after="120"/>
        <w:rPr>
          <w:rFonts w:ascii="Futura Bk BT" w:hAnsi="Futura Bk BT" w:cs="Arial"/>
          <w:b/>
          <w:noProof/>
          <w:sz w:val="16"/>
          <w:szCs w:val="16"/>
          <w:u w:val="single"/>
          <w:lang w:val="sk-SK"/>
        </w:rPr>
      </w:pPr>
      <w:r w:rsidRPr="00A63F6F">
        <w:rPr>
          <w:rFonts w:ascii="Futura Bk BT" w:hAnsi="Futura Bk BT" w:cs="Arial"/>
          <w:b/>
          <w:noProof/>
          <w:sz w:val="16"/>
          <w:szCs w:val="16"/>
          <w:u w:val="single"/>
          <w:lang w:val="sk-SK"/>
        </w:rPr>
        <w:t>Upozornenie:</w:t>
      </w:r>
    </w:p>
    <w:p w14:paraId="1208548E" w14:textId="77777777" w:rsidR="00BF6611" w:rsidRPr="00A63F6F" w:rsidRDefault="00BF6611" w:rsidP="00BF6611">
      <w:pPr>
        <w:pStyle w:val="Zkladntext"/>
        <w:keepNext/>
        <w:keepLines/>
        <w:spacing w:before="120" w:after="120"/>
        <w:rPr>
          <w:rFonts w:ascii="Futura Bk BT" w:hAnsi="Futura Bk BT" w:cs="Arial"/>
          <w:b/>
          <w:noProof/>
          <w:sz w:val="16"/>
          <w:szCs w:val="16"/>
          <w:u w:val="single"/>
          <w:lang w:val="sk-SK"/>
        </w:rPr>
      </w:pPr>
    </w:p>
    <w:p w14:paraId="15B8D66F" w14:textId="457C8F93" w:rsidR="002257F8" w:rsidRPr="002257F8" w:rsidRDefault="00BF6611" w:rsidP="00BF6611">
      <w:pPr>
        <w:pStyle w:val="Zkladntext"/>
        <w:keepLines/>
        <w:spacing w:before="120" w:after="120"/>
      </w:pPr>
      <w:r w:rsidRPr="00A63F6F">
        <w:rPr>
          <w:rStyle w:val="il"/>
          <w:rFonts w:ascii="Futura Bk BT" w:hAnsi="Futura Bk BT" w:cs="Arial"/>
          <w:i/>
          <w:sz w:val="16"/>
          <w:szCs w:val="16"/>
          <w:lang w:val="sk-SK"/>
        </w:rPr>
        <w:t>Projektant</w:t>
      </w:r>
      <w:r w:rsidRPr="00A63F6F">
        <w:rPr>
          <w:rFonts w:ascii="Futura Bk BT" w:hAnsi="Futura Bk BT" w:cs="Arial"/>
          <w:i/>
          <w:sz w:val="16"/>
          <w:szCs w:val="16"/>
          <w:lang w:val="sk-SK"/>
        </w:rPr>
        <w:t xml:space="preserve"> neručí za funkčnosť, správnosť a chod zariadení a systému, pokiaľ budú vykonané zmeny káblov, zariadení </w:t>
      </w:r>
      <w:r w:rsidRPr="006F5C58">
        <w:rPr>
          <w:rFonts w:ascii="Futura Bk BT" w:hAnsi="Futura Bk BT" w:cs="Arial"/>
          <w:i/>
          <w:sz w:val="16"/>
          <w:szCs w:val="16"/>
          <w:lang w:val="sk-SK"/>
        </w:rPr>
        <w:t xml:space="preserve">alebo nastavenia uvedené v projekte stavby bez predchádzajúcej konzultácie s projektantom. </w:t>
      </w:r>
      <w:r w:rsidRPr="006F5C58">
        <w:rPr>
          <w:rStyle w:val="il"/>
          <w:rFonts w:ascii="Futura Bk BT" w:hAnsi="Futura Bk BT" w:cs="Arial"/>
          <w:i/>
          <w:sz w:val="16"/>
          <w:szCs w:val="16"/>
          <w:lang w:val="sk-SK"/>
        </w:rPr>
        <w:t>Projektant</w:t>
      </w:r>
      <w:r w:rsidRPr="006F5C58">
        <w:rPr>
          <w:rFonts w:ascii="Futura Bk BT" w:hAnsi="Futura Bk BT" w:cs="Arial"/>
          <w:i/>
          <w:sz w:val="16"/>
          <w:szCs w:val="16"/>
          <w:lang w:val="sk-SK"/>
        </w:rPr>
        <w:t xml:space="preserve"> nenesie žiadnu zodpovednosť za zmeny uskutočnené bez jeho písomného súhlasu. Zhotoviteľ je povinný o zistených chybách v dokumentácií, neodkladne informovať projektanta. Zhotoviteľ je povinný skutočné rozmery skontrolovať na stavbe a pripraviť si svoju dodávateľskú dokumentáciu. Táto projektová dokumentácia je podľa §. 5 ods. 1 zákona č.618/2003 </w:t>
      </w:r>
      <w:proofErr w:type="spellStart"/>
      <w:r w:rsidRPr="006F5C58">
        <w:rPr>
          <w:rFonts w:ascii="Futura Bk BT" w:hAnsi="Futura Bk BT" w:cs="Arial"/>
          <w:i/>
          <w:sz w:val="16"/>
          <w:szCs w:val="16"/>
          <w:lang w:val="sk-SK"/>
        </w:rPr>
        <w:t>Z.z</w:t>
      </w:r>
      <w:proofErr w:type="spellEnd"/>
      <w:r w:rsidRPr="006F5C58">
        <w:rPr>
          <w:rFonts w:ascii="Futura Bk BT" w:hAnsi="Futura Bk BT" w:cs="Arial"/>
          <w:i/>
          <w:sz w:val="16"/>
          <w:szCs w:val="16"/>
          <w:lang w:val="sk-SK"/>
        </w:rPr>
        <w:t>. v platnom znení projektovým dielom, pričom neoprávnený zásah do autorských práv súvisiacich s uvedeným dielom je trestný podľa §. 283 ods. 1 zákona 300/2005 </w:t>
      </w:r>
      <w:proofErr w:type="spellStart"/>
      <w:r w:rsidRPr="006F5C58">
        <w:rPr>
          <w:rFonts w:ascii="Futura Bk BT" w:hAnsi="Futura Bk BT" w:cs="Arial"/>
          <w:i/>
          <w:sz w:val="16"/>
          <w:szCs w:val="16"/>
          <w:lang w:val="sk-SK"/>
        </w:rPr>
        <w:t>Z.z</w:t>
      </w:r>
      <w:proofErr w:type="spellEnd"/>
      <w:r w:rsidRPr="006F5C58">
        <w:rPr>
          <w:rFonts w:ascii="Futura Bk BT" w:hAnsi="Futura Bk BT" w:cs="Arial"/>
          <w:i/>
          <w:sz w:val="16"/>
          <w:szCs w:val="16"/>
          <w:lang w:val="sk-SK"/>
        </w:rPr>
        <w:t>.. Dokumentácia je určená výlučne pre potreby zadávateľa uvedeného v rozpiske vo výkresovej časti. Akékoľvek iné použitie alebo prevod podlieha predchádzajúcemu písomnému súhlasu autora.</w:t>
      </w:r>
      <w:r>
        <w:tab/>
      </w:r>
    </w:p>
    <w:sectPr w:rsidR="002257F8" w:rsidRPr="002257F8" w:rsidSect="00D72AC0">
      <w:footerReference w:type="default" r:id="rId11"/>
      <w:pgSz w:w="11906" w:h="16838"/>
      <w:pgMar w:top="1418" w:right="851" w:bottom="1418" w:left="851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AC200" w14:textId="77777777" w:rsidR="00F30283" w:rsidRDefault="00F30283" w:rsidP="00247DE2">
      <w:pPr>
        <w:spacing w:after="0" w:line="240" w:lineRule="auto"/>
      </w:pPr>
      <w:r>
        <w:separator/>
      </w:r>
    </w:p>
  </w:endnote>
  <w:endnote w:type="continuationSeparator" w:id="0">
    <w:p w14:paraId="79DBC2C5" w14:textId="77777777" w:rsidR="00F30283" w:rsidRDefault="00F30283" w:rsidP="00247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utura Bk BT">
    <w:altName w:val="Century Gothic"/>
    <w:charset w:val="00"/>
    <w:family w:val="swiss"/>
    <w:pitch w:val="variable"/>
    <w:sig w:usb0="800000AF" w:usb1="1000204A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9528274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sdt>
        <w:sdtPr>
          <w:id w:val="799722488"/>
          <w:docPartObj>
            <w:docPartGallery w:val="Page Numbers (Bottom of Page)"/>
            <w:docPartUnique/>
          </w:docPartObj>
        </w:sdtPr>
        <w:sdtEndPr>
          <w:rPr>
            <w:color w:val="7F7F7F" w:themeColor="background1" w:themeShade="7F"/>
            <w:spacing w:val="60"/>
          </w:rPr>
        </w:sdtEndPr>
        <w:sdtContent>
          <w:p w14:paraId="27128BD6" w14:textId="60BD5735" w:rsidR="00594FD5" w:rsidRDefault="00594FD5" w:rsidP="00A81329">
            <w:pPr>
              <w:pStyle w:val="Pta"/>
              <w:pBdr>
                <w:top w:val="single" w:sz="4" w:space="1" w:color="A5A5A5"/>
              </w:pBdr>
              <w:jc w:val="center"/>
              <w:rPr>
                <w:color w:val="7F7F7F" w:themeColor="background1" w:themeShade="7F"/>
                <w:spacing w:val="60"/>
              </w:rPr>
            </w:pPr>
            <w:r w:rsidRPr="00133D11">
              <w:rPr>
                <w:rFonts w:eastAsia="Times New Roman"/>
                <w:noProof/>
                <w:color w:val="7F7F7F"/>
                <w:sz w:val="16"/>
                <w:szCs w:val="16"/>
                <w:lang w:eastAsia="sk-SK"/>
              </w:rPr>
              <w:t xml:space="preserve">Baherník – M.B.E. s.r.o. IČO:51842009, DIČ:2120801166, mail: </w:t>
            </w:r>
            <w:r w:rsidR="000733FD">
              <w:rPr>
                <w:rFonts w:eastAsia="Times New Roman"/>
                <w:noProof/>
                <w:color w:val="7F7F7F"/>
                <w:sz w:val="16"/>
                <w:szCs w:val="16"/>
                <w:lang w:eastAsia="sk-SK"/>
              </w:rPr>
              <w:t>info</w:t>
            </w:r>
            <w:r w:rsidRPr="00133D11">
              <w:rPr>
                <w:rFonts w:eastAsia="Times New Roman"/>
                <w:noProof/>
                <w:color w:val="7F7F7F"/>
                <w:sz w:val="16"/>
                <w:szCs w:val="16"/>
                <w:lang w:eastAsia="sk-SK"/>
              </w:rPr>
              <w:t>@bahernikmbe.sk, t.č.:0908 512 443</w:t>
            </w:r>
          </w:p>
        </w:sdtContent>
      </w:sdt>
      <w:p w14:paraId="0D8B4A11" w14:textId="77777777" w:rsidR="00594FD5" w:rsidRPr="00E668A6" w:rsidRDefault="009D7DCF" w:rsidP="002309F1">
        <w:pPr>
          <w:pStyle w:val="Pta"/>
          <w:pBdr>
            <w:top w:val="single" w:sz="4" w:space="1" w:color="A5A5A5"/>
          </w:pBdr>
          <w:jc w:val="right"/>
          <w:rPr>
            <w:b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05F3D" w14:textId="77777777" w:rsidR="00F30283" w:rsidRDefault="00F30283" w:rsidP="00247DE2">
      <w:pPr>
        <w:spacing w:after="0" w:line="240" w:lineRule="auto"/>
      </w:pPr>
      <w:r>
        <w:separator/>
      </w:r>
    </w:p>
  </w:footnote>
  <w:footnote w:type="continuationSeparator" w:id="0">
    <w:p w14:paraId="2DD2EBE5" w14:textId="77777777" w:rsidR="00F30283" w:rsidRDefault="00F30283" w:rsidP="00247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258B6" w14:textId="57EF6D9F" w:rsidR="002127B7" w:rsidRPr="008E53D5" w:rsidRDefault="00B25C0F" w:rsidP="002127B7">
    <w:pPr>
      <w:pStyle w:val="Hlavika"/>
      <w:tabs>
        <w:tab w:val="clear" w:pos="4536"/>
        <w:tab w:val="clear" w:pos="9072"/>
        <w:tab w:val="left" w:pos="1624"/>
      </w:tabs>
      <w:jc w:val="right"/>
      <w:rPr>
        <w:szCs w:val="28"/>
      </w:rPr>
    </w:pPr>
    <w:r>
      <w:rPr>
        <w:noProof/>
        <w:szCs w:val="28"/>
        <w:lang w:eastAsia="sk-SK"/>
      </w:rPr>
      <w:drawing>
        <wp:anchor distT="0" distB="0" distL="114300" distR="114300" simplePos="0" relativeHeight="251659264" behindDoc="0" locked="0" layoutInCell="1" allowOverlap="1" wp14:anchorId="0573F2C4" wp14:editId="2DD84624">
          <wp:simplePos x="0" y="0"/>
          <wp:positionH relativeFrom="margin">
            <wp:posOffset>5008245</wp:posOffset>
          </wp:positionH>
          <wp:positionV relativeFrom="paragraph">
            <wp:posOffset>-10795</wp:posOffset>
          </wp:positionV>
          <wp:extent cx="1569085" cy="723900"/>
          <wp:effectExtent l="0" t="0" r="0" b="0"/>
          <wp:wrapNone/>
          <wp:docPr id="11" name="Obrázo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.r.o.-M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9085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27B7">
      <w:rPr>
        <w:szCs w:val="28"/>
      </w:rPr>
      <w:tab/>
    </w:r>
  </w:p>
  <w:p w14:paraId="30A024B5" w14:textId="77777777" w:rsidR="002127B7" w:rsidRDefault="002127B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4A7"/>
    <w:multiLevelType w:val="hybridMultilevel"/>
    <w:tmpl w:val="6144D51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9BC04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66813"/>
    <w:multiLevelType w:val="hybridMultilevel"/>
    <w:tmpl w:val="F126F9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38D8"/>
    <w:multiLevelType w:val="hybridMultilevel"/>
    <w:tmpl w:val="ADC4C61E"/>
    <w:lvl w:ilvl="0" w:tplc="A218088E">
      <w:start w:val="1"/>
      <w:numFmt w:val="bullet"/>
      <w:lvlText w:val="-"/>
      <w:lvlJc w:val="left"/>
      <w:pPr>
        <w:ind w:left="927" w:hanging="360"/>
      </w:pPr>
      <w:rPr>
        <w:rFonts w:ascii="Futura Bk BT" w:eastAsia="Calibri" w:hAnsi="Futura Bk BT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0E97070"/>
    <w:multiLevelType w:val="hybridMultilevel"/>
    <w:tmpl w:val="6B42532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309E6"/>
    <w:multiLevelType w:val="hybridMultilevel"/>
    <w:tmpl w:val="B9408010"/>
    <w:lvl w:ilvl="0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B6941FD"/>
    <w:multiLevelType w:val="hybridMultilevel"/>
    <w:tmpl w:val="0FA68E64"/>
    <w:lvl w:ilvl="0" w:tplc="B7C209E6">
      <w:start w:val="33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886"/>
        </w:tabs>
        <w:ind w:left="188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606"/>
        </w:tabs>
        <w:ind w:left="260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4046"/>
        </w:tabs>
        <w:ind w:left="404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766"/>
        </w:tabs>
        <w:ind w:left="476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206"/>
        </w:tabs>
        <w:ind w:left="620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926"/>
        </w:tabs>
        <w:ind w:left="6926" w:hanging="360"/>
      </w:pPr>
      <w:rPr>
        <w:rFonts w:ascii="Wingdings" w:hAnsi="Wingdings" w:hint="default"/>
      </w:rPr>
    </w:lvl>
  </w:abstractNum>
  <w:abstractNum w:abstractNumId="6" w15:restartNumberingAfterBreak="0">
    <w:nsid w:val="1C1F1673"/>
    <w:multiLevelType w:val="multilevel"/>
    <w:tmpl w:val="E05E118E"/>
    <w:lvl w:ilvl="0">
      <w:start w:val="3"/>
      <w:numFmt w:val="decimal"/>
      <w:lvlText w:val="%1"/>
      <w:lvlJc w:val="left"/>
      <w:pPr>
        <w:ind w:left="360" w:hanging="360"/>
      </w:pPr>
      <w:rPr>
        <w:color w:val="00206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color w:val="00206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color w:val="002060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color w:val="00206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color w:val="00206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color w:val="00206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color w:val="00206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color w:val="00206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color w:val="002060"/>
      </w:rPr>
    </w:lvl>
  </w:abstractNum>
  <w:abstractNum w:abstractNumId="7" w15:restartNumberingAfterBreak="0">
    <w:nsid w:val="1E432F1B"/>
    <w:multiLevelType w:val="hybridMultilevel"/>
    <w:tmpl w:val="4F6AFB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AACD2F8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57B60"/>
    <w:multiLevelType w:val="singleLevel"/>
    <w:tmpl w:val="B7C209E6"/>
    <w:lvl w:ilvl="0">
      <w:start w:val="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0935579"/>
    <w:multiLevelType w:val="hybridMultilevel"/>
    <w:tmpl w:val="6C04613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9C11F8"/>
    <w:multiLevelType w:val="hybridMultilevel"/>
    <w:tmpl w:val="F89878E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641E"/>
    <w:multiLevelType w:val="multilevel"/>
    <w:tmpl w:val="7F0A1894"/>
    <w:lvl w:ilvl="0">
      <w:start w:val="1"/>
      <w:numFmt w:val="decimal"/>
      <w:lvlText w:val="%1.)"/>
      <w:lvlJc w:val="left"/>
      <w:pPr>
        <w:ind w:left="360" w:hanging="360"/>
      </w:pPr>
      <w:rPr>
        <w:rFonts w:hint="default"/>
        <w:color w:val="420E3E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E1D5B1F"/>
    <w:multiLevelType w:val="hybridMultilevel"/>
    <w:tmpl w:val="FF26FBA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B7335"/>
    <w:multiLevelType w:val="hybridMultilevel"/>
    <w:tmpl w:val="A336C8E0"/>
    <w:lvl w:ilvl="0" w:tplc="8560183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16E00"/>
    <w:multiLevelType w:val="hybridMultilevel"/>
    <w:tmpl w:val="A49A5616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447D5A"/>
    <w:multiLevelType w:val="hybridMultilevel"/>
    <w:tmpl w:val="2446EE8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D6CE740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F355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57735CE"/>
    <w:multiLevelType w:val="hybridMultilevel"/>
    <w:tmpl w:val="9E6638D8"/>
    <w:lvl w:ilvl="0" w:tplc="AB044E1C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A3F95"/>
    <w:multiLevelType w:val="hybridMultilevel"/>
    <w:tmpl w:val="04AA2728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093685C"/>
    <w:multiLevelType w:val="hybridMultilevel"/>
    <w:tmpl w:val="321CB09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37DDF"/>
    <w:multiLevelType w:val="hybridMultilevel"/>
    <w:tmpl w:val="59105388"/>
    <w:lvl w:ilvl="0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567E642A"/>
    <w:multiLevelType w:val="hybridMultilevel"/>
    <w:tmpl w:val="EF9CC10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16B04"/>
    <w:multiLevelType w:val="hybridMultilevel"/>
    <w:tmpl w:val="AADA01B0"/>
    <w:lvl w:ilvl="0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62BE57F5"/>
    <w:multiLevelType w:val="hybridMultilevel"/>
    <w:tmpl w:val="594C0BD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91DD0"/>
    <w:multiLevelType w:val="hybridMultilevel"/>
    <w:tmpl w:val="5E789D7C"/>
    <w:lvl w:ilvl="0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A3AA3C4">
      <w:start w:val="2"/>
      <w:numFmt w:val="bullet"/>
      <w:lvlText w:val="•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2" w:tplc="173EF1AA">
      <w:start w:val="2"/>
      <w:numFmt w:val="bullet"/>
      <w:lvlText w:val="-"/>
      <w:lvlJc w:val="left"/>
      <w:pPr>
        <w:ind w:left="4320" w:hanging="360"/>
      </w:pPr>
      <w:rPr>
        <w:rFonts w:ascii="Arial" w:eastAsia="Times New Roman" w:hAnsi="Arial" w:cs="Arial" w:hint="default"/>
      </w:rPr>
    </w:lvl>
    <w:lvl w:ilvl="3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 w15:restartNumberingAfterBreak="0">
    <w:nsid w:val="6A870E33"/>
    <w:multiLevelType w:val="hybridMultilevel"/>
    <w:tmpl w:val="DAEA0176"/>
    <w:lvl w:ilvl="0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6B8D5918"/>
    <w:multiLevelType w:val="hybridMultilevel"/>
    <w:tmpl w:val="23D2A39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F5EB1"/>
    <w:multiLevelType w:val="hybridMultilevel"/>
    <w:tmpl w:val="0178AEC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501E1"/>
    <w:multiLevelType w:val="hybridMultilevel"/>
    <w:tmpl w:val="F43AD5E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F1808"/>
    <w:multiLevelType w:val="hybridMultilevel"/>
    <w:tmpl w:val="41FCCF72"/>
    <w:lvl w:ilvl="0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0" w15:restartNumberingAfterBreak="0">
    <w:nsid w:val="73F7278C"/>
    <w:multiLevelType w:val="hybridMultilevel"/>
    <w:tmpl w:val="CD8ACABA"/>
    <w:lvl w:ilvl="0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1" w15:restartNumberingAfterBreak="0">
    <w:nsid w:val="779B3F53"/>
    <w:multiLevelType w:val="hybridMultilevel"/>
    <w:tmpl w:val="1616B3CA"/>
    <w:lvl w:ilvl="0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7D185C32"/>
    <w:multiLevelType w:val="hybridMultilevel"/>
    <w:tmpl w:val="9C8C0F9E"/>
    <w:lvl w:ilvl="0" w:tplc="C9E02BD2">
      <w:start w:val="1"/>
      <w:numFmt w:val="upperLetter"/>
      <w:lvlText w:val="%1.)"/>
      <w:lvlJc w:val="left"/>
      <w:pPr>
        <w:ind w:left="1125" w:hanging="765"/>
      </w:pPr>
      <w:rPr>
        <w:rFonts w:eastAsia="Calibr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234128">
    <w:abstractNumId w:val="10"/>
  </w:num>
  <w:num w:numId="2" w16cid:durableId="855926885">
    <w:abstractNumId w:val="23"/>
  </w:num>
  <w:num w:numId="3" w16cid:durableId="747071360">
    <w:abstractNumId w:val="27"/>
  </w:num>
  <w:num w:numId="4" w16cid:durableId="280574597">
    <w:abstractNumId w:val="10"/>
  </w:num>
  <w:num w:numId="5" w16cid:durableId="338504079">
    <w:abstractNumId w:val="11"/>
  </w:num>
  <w:num w:numId="6" w16cid:durableId="1604222553">
    <w:abstractNumId w:val="16"/>
  </w:num>
  <w:num w:numId="7" w16cid:durableId="769004883">
    <w:abstractNumId w:val="21"/>
  </w:num>
  <w:num w:numId="8" w16cid:durableId="951936422">
    <w:abstractNumId w:val="29"/>
  </w:num>
  <w:num w:numId="9" w16cid:durableId="240874224">
    <w:abstractNumId w:val="30"/>
  </w:num>
  <w:num w:numId="10" w16cid:durableId="552548151">
    <w:abstractNumId w:val="31"/>
  </w:num>
  <w:num w:numId="11" w16cid:durableId="1667129445">
    <w:abstractNumId w:val="25"/>
  </w:num>
  <w:num w:numId="12" w16cid:durableId="727846148">
    <w:abstractNumId w:val="4"/>
  </w:num>
  <w:num w:numId="13" w16cid:durableId="1945771666">
    <w:abstractNumId w:val="22"/>
  </w:num>
  <w:num w:numId="14" w16cid:durableId="1501584516">
    <w:abstractNumId w:val="24"/>
  </w:num>
  <w:num w:numId="15" w16cid:durableId="2074504572">
    <w:abstractNumId w:val="20"/>
  </w:num>
  <w:num w:numId="16" w16cid:durableId="242960020">
    <w:abstractNumId w:val="0"/>
  </w:num>
  <w:num w:numId="17" w16cid:durableId="246574681">
    <w:abstractNumId w:val="1"/>
  </w:num>
  <w:num w:numId="18" w16cid:durableId="1775124321">
    <w:abstractNumId w:val="15"/>
  </w:num>
  <w:num w:numId="19" w16cid:durableId="1996952835">
    <w:abstractNumId w:val="28"/>
  </w:num>
  <w:num w:numId="20" w16cid:durableId="154146803">
    <w:abstractNumId w:val="18"/>
  </w:num>
  <w:num w:numId="21" w16cid:durableId="400949615">
    <w:abstractNumId w:val="14"/>
  </w:num>
  <w:num w:numId="22" w16cid:durableId="1224566032">
    <w:abstractNumId w:val="19"/>
  </w:num>
  <w:num w:numId="23" w16cid:durableId="711155430">
    <w:abstractNumId w:val="7"/>
  </w:num>
  <w:num w:numId="24" w16cid:durableId="1695107300">
    <w:abstractNumId w:val="12"/>
  </w:num>
  <w:num w:numId="25" w16cid:durableId="65306900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23800501">
    <w:abstractNumId w:val="26"/>
  </w:num>
  <w:num w:numId="27" w16cid:durableId="412580925">
    <w:abstractNumId w:val="3"/>
  </w:num>
  <w:num w:numId="28" w16cid:durableId="1202238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41170290">
    <w:abstractNumId w:val="17"/>
  </w:num>
  <w:num w:numId="30" w16cid:durableId="516961753">
    <w:abstractNumId w:val="5"/>
  </w:num>
  <w:num w:numId="31" w16cid:durableId="1833830112">
    <w:abstractNumId w:val="8"/>
  </w:num>
  <w:num w:numId="32" w16cid:durableId="196086258">
    <w:abstractNumId w:val="0"/>
  </w:num>
  <w:num w:numId="33" w16cid:durableId="578249890">
    <w:abstractNumId w:val="32"/>
  </w:num>
  <w:num w:numId="34" w16cid:durableId="1210071379">
    <w:abstractNumId w:val="13"/>
  </w:num>
  <w:num w:numId="35" w16cid:durableId="2084450507">
    <w:abstractNumId w:val="9"/>
  </w:num>
  <w:num w:numId="36" w16cid:durableId="278269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FD1"/>
    <w:rsid w:val="00000197"/>
    <w:rsid w:val="00001007"/>
    <w:rsid w:val="0000285E"/>
    <w:rsid w:val="0000513F"/>
    <w:rsid w:val="0000734E"/>
    <w:rsid w:val="00010A84"/>
    <w:rsid w:val="000137F6"/>
    <w:rsid w:val="00014C7B"/>
    <w:rsid w:val="00016669"/>
    <w:rsid w:val="00017076"/>
    <w:rsid w:val="000218B8"/>
    <w:rsid w:val="00023C78"/>
    <w:rsid w:val="00024B0F"/>
    <w:rsid w:val="00024E02"/>
    <w:rsid w:val="00034AEC"/>
    <w:rsid w:val="00034C80"/>
    <w:rsid w:val="0003513A"/>
    <w:rsid w:val="00035C4B"/>
    <w:rsid w:val="00045F07"/>
    <w:rsid w:val="00045FFB"/>
    <w:rsid w:val="00047940"/>
    <w:rsid w:val="00054333"/>
    <w:rsid w:val="00060691"/>
    <w:rsid w:val="000627CE"/>
    <w:rsid w:val="00063056"/>
    <w:rsid w:val="00064695"/>
    <w:rsid w:val="00065274"/>
    <w:rsid w:val="00070293"/>
    <w:rsid w:val="000733FD"/>
    <w:rsid w:val="000837CB"/>
    <w:rsid w:val="00086F01"/>
    <w:rsid w:val="0009011A"/>
    <w:rsid w:val="00090486"/>
    <w:rsid w:val="00090BE0"/>
    <w:rsid w:val="00091359"/>
    <w:rsid w:val="0009302F"/>
    <w:rsid w:val="00093A5D"/>
    <w:rsid w:val="000A082F"/>
    <w:rsid w:val="000A0DFD"/>
    <w:rsid w:val="000A1261"/>
    <w:rsid w:val="000A4FE4"/>
    <w:rsid w:val="000A693B"/>
    <w:rsid w:val="000A6AC0"/>
    <w:rsid w:val="000A6FFF"/>
    <w:rsid w:val="000B0A38"/>
    <w:rsid w:val="000B145B"/>
    <w:rsid w:val="000B7311"/>
    <w:rsid w:val="000C23D2"/>
    <w:rsid w:val="000C3CE3"/>
    <w:rsid w:val="000C4417"/>
    <w:rsid w:val="000C60AF"/>
    <w:rsid w:val="000C7179"/>
    <w:rsid w:val="000D0156"/>
    <w:rsid w:val="000D3EA6"/>
    <w:rsid w:val="000E0AE9"/>
    <w:rsid w:val="000E5232"/>
    <w:rsid w:val="000E6456"/>
    <w:rsid w:val="000E64D4"/>
    <w:rsid w:val="000F22AD"/>
    <w:rsid w:val="000F29AD"/>
    <w:rsid w:val="000F7BDA"/>
    <w:rsid w:val="00104F23"/>
    <w:rsid w:val="00106BA5"/>
    <w:rsid w:val="00110F96"/>
    <w:rsid w:val="00114635"/>
    <w:rsid w:val="00115A08"/>
    <w:rsid w:val="00116E90"/>
    <w:rsid w:val="00126A55"/>
    <w:rsid w:val="00130FA7"/>
    <w:rsid w:val="0013300A"/>
    <w:rsid w:val="001332EC"/>
    <w:rsid w:val="00136307"/>
    <w:rsid w:val="00136B86"/>
    <w:rsid w:val="001406BD"/>
    <w:rsid w:val="001409F9"/>
    <w:rsid w:val="00144FE8"/>
    <w:rsid w:val="001504E9"/>
    <w:rsid w:val="00150862"/>
    <w:rsid w:val="0015362B"/>
    <w:rsid w:val="00154393"/>
    <w:rsid w:val="001544B2"/>
    <w:rsid w:val="001547B8"/>
    <w:rsid w:val="00161CBA"/>
    <w:rsid w:val="00164FF0"/>
    <w:rsid w:val="001700AE"/>
    <w:rsid w:val="001705D2"/>
    <w:rsid w:val="0017159F"/>
    <w:rsid w:val="00173862"/>
    <w:rsid w:val="00173BFA"/>
    <w:rsid w:val="00174AAD"/>
    <w:rsid w:val="00176BEE"/>
    <w:rsid w:val="00177AA0"/>
    <w:rsid w:val="00184321"/>
    <w:rsid w:val="00185117"/>
    <w:rsid w:val="00185AB2"/>
    <w:rsid w:val="00185F04"/>
    <w:rsid w:val="00190E27"/>
    <w:rsid w:val="00191A89"/>
    <w:rsid w:val="00192237"/>
    <w:rsid w:val="00193D21"/>
    <w:rsid w:val="001A1691"/>
    <w:rsid w:val="001A18B3"/>
    <w:rsid w:val="001C28B3"/>
    <w:rsid w:val="001C6F53"/>
    <w:rsid w:val="001D2161"/>
    <w:rsid w:val="001D23C2"/>
    <w:rsid w:val="001D587C"/>
    <w:rsid w:val="001E1817"/>
    <w:rsid w:val="001E3A09"/>
    <w:rsid w:val="001F273A"/>
    <w:rsid w:val="001F393F"/>
    <w:rsid w:val="001F4B78"/>
    <w:rsid w:val="001F5B6A"/>
    <w:rsid w:val="002014B0"/>
    <w:rsid w:val="00202631"/>
    <w:rsid w:val="00210491"/>
    <w:rsid w:val="002112D4"/>
    <w:rsid w:val="0021167A"/>
    <w:rsid w:val="002127B7"/>
    <w:rsid w:val="00213D4F"/>
    <w:rsid w:val="002179AE"/>
    <w:rsid w:val="00221A8F"/>
    <w:rsid w:val="00221EBD"/>
    <w:rsid w:val="00223294"/>
    <w:rsid w:val="002257F8"/>
    <w:rsid w:val="00226B34"/>
    <w:rsid w:val="002277DF"/>
    <w:rsid w:val="002309F1"/>
    <w:rsid w:val="00236EB9"/>
    <w:rsid w:val="00241075"/>
    <w:rsid w:val="0024298A"/>
    <w:rsid w:val="00243FDA"/>
    <w:rsid w:val="0024529F"/>
    <w:rsid w:val="002455D2"/>
    <w:rsid w:val="00247204"/>
    <w:rsid w:val="00247DE2"/>
    <w:rsid w:val="002567F5"/>
    <w:rsid w:val="0026208F"/>
    <w:rsid w:val="00262EB2"/>
    <w:rsid w:val="00262F53"/>
    <w:rsid w:val="002669FE"/>
    <w:rsid w:val="002678D8"/>
    <w:rsid w:val="00274C40"/>
    <w:rsid w:val="00274DD7"/>
    <w:rsid w:val="00275DF2"/>
    <w:rsid w:val="002827F2"/>
    <w:rsid w:val="002834D3"/>
    <w:rsid w:val="00284843"/>
    <w:rsid w:val="00293E55"/>
    <w:rsid w:val="0029550D"/>
    <w:rsid w:val="002A103C"/>
    <w:rsid w:val="002A5EFD"/>
    <w:rsid w:val="002A6157"/>
    <w:rsid w:val="002B0EEF"/>
    <w:rsid w:val="002B6332"/>
    <w:rsid w:val="002C4A71"/>
    <w:rsid w:val="002E375D"/>
    <w:rsid w:val="002E62C8"/>
    <w:rsid w:val="002F6426"/>
    <w:rsid w:val="002F67F9"/>
    <w:rsid w:val="002F77A2"/>
    <w:rsid w:val="00300B78"/>
    <w:rsid w:val="00301938"/>
    <w:rsid w:val="00305042"/>
    <w:rsid w:val="0030511D"/>
    <w:rsid w:val="003053FE"/>
    <w:rsid w:val="003065B2"/>
    <w:rsid w:val="00307379"/>
    <w:rsid w:val="003204ED"/>
    <w:rsid w:val="003222CC"/>
    <w:rsid w:val="0032651B"/>
    <w:rsid w:val="00326E0F"/>
    <w:rsid w:val="00330760"/>
    <w:rsid w:val="003348FE"/>
    <w:rsid w:val="00344C4B"/>
    <w:rsid w:val="0034688B"/>
    <w:rsid w:val="00347209"/>
    <w:rsid w:val="00347784"/>
    <w:rsid w:val="0035576B"/>
    <w:rsid w:val="003558EF"/>
    <w:rsid w:val="0035600D"/>
    <w:rsid w:val="00357C14"/>
    <w:rsid w:val="00370EB8"/>
    <w:rsid w:val="00371347"/>
    <w:rsid w:val="00371757"/>
    <w:rsid w:val="003857F1"/>
    <w:rsid w:val="00394D9A"/>
    <w:rsid w:val="003959D0"/>
    <w:rsid w:val="003976D4"/>
    <w:rsid w:val="003A4867"/>
    <w:rsid w:val="003A6384"/>
    <w:rsid w:val="003A6664"/>
    <w:rsid w:val="003A671A"/>
    <w:rsid w:val="003B7F10"/>
    <w:rsid w:val="003C3AF6"/>
    <w:rsid w:val="003C65AA"/>
    <w:rsid w:val="003C7CB7"/>
    <w:rsid w:val="003D63A7"/>
    <w:rsid w:val="003E1B88"/>
    <w:rsid w:val="003E39A1"/>
    <w:rsid w:val="003E5152"/>
    <w:rsid w:val="003E7454"/>
    <w:rsid w:val="003F13AF"/>
    <w:rsid w:val="003F3AB2"/>
    <w:rsid w:val="003F755A"/>
    <w:rsid w:val="003F7F33"/>
    <w:rsid w:val="00401617"/>
    <w:rsid w:val="0040355C"/>
    <w:rsid w:val="00404C6F"/>
    <w:rsid w:val="00405122"/>
    <w:rsid w:val="004116A9"/>
    <w:rsid w:val="00413DEE"/>
    <w:rsid w:val="00422796"/>
    <w:rsid w:val="0043495B"/>
    <w:rsid w:val="00437AE8"/>
    <w:rsid w:val="004418C7"/>
    <w:rsid w:val="00441A52"/>
    <w:rsid w:val="00444431"/>
    <w:rsid w:val="00451D94"/>
    <w:rsid w:val="0045697D"/>
    <w:rsid w:val="00460E2C"/>
    <w:rsid w:val="004631E3"/>
    <w:rsid w:val="004717A0"/>
    <w:rsid w:val="00483BA2"/>
    <w:rsid w:val="00486AFD"/>
    <w:rsid w:val="00486E2C"/>
    <w:rsid w:val="00495AC9"/>
    <w:rsid w:val="004B294F"/>
    <w:rsid w:val="004B4C0A"/>
    <w:rsid w:val="004B7B61"/>
    <w:rsid w:val="004C4990"/>
    <w:rsid w:val="004D079C"/>
    <w:rsid w:val="004D6307"/>
    <w:rsid w:val="004E04D6"/>
    <w:rsid w:val="004E312C"/>
    <w:rsid w:val="004E7B1B"/>
    <w:rsid w:val="004E7C3A"/>
    <w:rsid w:val="004F05EE"/>
    <w:rsid w:val="00502685"/>
    <w:rsid w:val="00505DAF"/>
    <w:rsid w:val="005069FC"/>
    <w:rsid w:val="00517619"/>
    <w:rsid w:val="00517C9D"/>
    <w:rsid w:val="0052576A"/>
    <w:rsid w:val="00533E0B"/>
    <w:rsid w:val="005400D1"/>
    <w:rsid w:val="00542D1D"/>
    <w:rsid w:val="00545885"/>
    <w:rsid w:val="00546324"/>
    <w:rsid w:val="005464A3"/>
    <w:rsid w:val="00547099"/>
    <w:rsid w:val="005516FA"/>
    <w:rsid w:val="00551FA7"/>
    <w:rsid w:val="0055654C"/>
    <w:rsid w:val="00556A63"/>
    <w:rsid w:val="00562CC6"/>
    <w:rsid w:val="005634FF"/>
    <w:rsid w:val="00564176"/>
    <w:rsid w:val="00564524"/>
    <w:rsid w:val="00570FF2"/>
    <w:rsid w:val="005733E0"/>
    <w:rsid w:val="005740E3"/>
    <w:rsid w:val="00574BF1"/>
    <w:rsid w:val="00580D67"/>
    <w:rsid w:val="00580F2E"/>
    <w:rsid w:val="0058100A"/>
    <w:rsid w:val="0058248D"/>
    <w:rsid w:val="0059102A"/>
    <w:rsid w:val="00594FD5"/>
    <w:rsid w:val="005A2A8C"/>
    <w:rsid w:val="005A3848"/>
    <w:rsid w:val="005A4F3C"/>
    <w:rsid w:val="005A6B7C"/>
    <w:rsid w:val="005B543D"/>
    <w:rsid w:val="005C04A3"/>
    <w:rsid w:val="005C44F7"/>
    <w:rsid w:val="005D10B1"/>
    <w:rsid w:val="005E3576"/>
    <w:rsid w:val="005E5211"/>
    <w:rsid w:val="005F4CAB"/>
    <w:rsid w:val="005F73C3"/>
    <w:rsid w:val="006029FB"/>
    <w:rsid w:val="00603B5D"/>
    <w:rsid w:val="006074FF"/>
    <w:rsid w:val="006077CD"/>
    <w:rsid w:val="00611B63"/>
    <w:rsid w:val="00612437"/>
    <w:rsid w:val="00613BC5"/>
    <w:rsid w:val="0061506D"/>
    <w:rsid w:val="00627ABC"/>
    <w:rsid w:val="0063000B"/>
    <w:rsid w:val="006307C7"/>
    <w:rsid w:val="00632824"/>
    <w:rsid w:val="00632DC3"/>
    <w:rsid w:val="00634D8C"/>
    <w:rsid w:val="00636E99"/>
    <w:rsid w:val="00642020"/>
    <w:rsid w:val="00643644"/>
    <w:rsid w:val="0065371C"/>
    <w:rsid w:val="00654A6C"/>
    <w:rsid w:val="00663780"/>
    <w:rsid w:val="00664724"/>
    <w:rsid w:val="00665ADE"/>
    <w:rsid w:val="006703F7"/>
    <w:rsid w:val="006854C6"/>
    <w:rsid w:val="006901D8"/>
    <w:rsid w:val="0069025D"/>
    <w:rsid w:val="00694DF8"/>
    <w:rsid w:val="00697295"/>
    <w:rsid w:val="006A214A"/>
    <w:rsid w:val="006A30BF"/>
    <w:rsid w:val="006A3C23"/>
    <w:rsid w:val="006A4F28"/>
    <w:rsid w:val="006C04D3"/>
    <w:rsid w:val="006C0FF7"/>
    <w:rsid w:val="006D02AB"/>
    <w:rsid w:val="006D3364"/>
    <w:rsid w:val="006D7ADF"/>
    <w:rsid w:val="006E3F7B"/>
    <w:rsid w:val="006E5781"/>
    <w:rsid w:val="006E6A3A"/>
    <w:rsid w:val="006F5C58"/>
    <w:rsid w:val="00700E0A"/>
    <w:rsid w:val="00704962"/>
    <w:rsid w:val="00704C9A"/>
    <w:rsid w:val="00716BCD"/>
    <w:rsid w:val="007204BB"/>
    <w:rsid w:val="007249A3"/>
    <w:rsid w:val="00730FD1"/>
    <w:rsid w:val="00745571"/>
    <w:rsid w:val="00750273"/>
    <w:rsid w:val="00750DD6"/>
    <w:rsid w:val="00752AEB"/>
    <w:rsid w:val="00752EED"/>
    <w:rsid w:val="00753C97"/>
    <w:rsid w:val="00757D9A"/>
    <w:rsid w:val="00764711"/>
    <w:rsid w:val="0076754C"/>
    <w:rsid w:val="00774517"/>
    <w:rsid w:val="00774A92"/>
    <w:rsid w:val="0077639C"/>
    <w:rsid w:val="00781108"/>
    <w:rsid w:val="00790337"/>
    <w:rsid w:val="007A1475"/>
    <w:rsid w:val="007A34F7"/>
    <w:rsid w:val="007A5193"/>
    <w:rsid w:val="007A7683"/>
    <w:rsid w:val="007B452D"/>
    <w:rsid w:val="007C235F"/>
    <w:rsid w:val="007C3E2E"/>
    <w:rsid w:val="007D582B"/>
    <w:rsid w:val="007D6F36"/>
    <w:rsid w:val="007D707B"/>
    <w:rsid w:val="007E0263"/>
    <w:rsid w:val="007E58AC"/>
    <w:rsid w:val="007E6541"/>
    <w:rsid w:val="007F12F9"/>
    <w:rsid w:val="007F287F"/>
    <w:rsid w:val="007F3A69"/>
    <w:rsid w:val="007F51B9"/>
    <w:rsid w:val="007F7DCD"/>
    <w:rsid w:val="00801536"/>
    <w:rsid w:val="00811AE5"/>
    <w:rsid w:val="008128D7"/>
    <w:rsid w:val="008154EF"/>
    <w:rsid w:val="008157D9"/>
    <w:rsid w:val="00820B55"/>
    <w:rsid w:val="00821212"/>
    <w:rsid w:val="00822628"/>
    <w:rsid w:val="008279A5"/>
    <w:rsid w:val="008325E8"/>
    <w:rsid w:val="00840A40"/>
    <w:rsid w:val="00843F4F"/>
    <w:rsid w:val="0085052B"/>
    <w:rsid w:val="00853131"/>
    <w:rsid w:val="00854A41"/>
    <w:rsid w:val="0085630F"/>
    <w:rsid w:val="00857AB1"/>
    <w:rsid w:val="00857FFB"/>
    <w:rsid w:val="0086287A"/>
    <w:rsid w:val="00862F1B"/>
    <w:rsid w:val="00871234"/>
    <w:rsid w:val="0087382A"/>
    <w:rsid w:val="00874526"/>
    <w:rsid w:val="00874FAA"/>
    <w:rsid w:val="00875734"/>
    <w:rsid w:val="0087590E"/>
    <w:rsid w:val="00876244"/>
    <w:rsid w:val="00880512"/>
    <w:rsid w:val="0088069F"/>
    <w:rsid w:val="00882D49"/>
    <w:rsid w:val="00882F9B"/>
    <w:rsid w:val="008846B0"/>
    <w:rsid w:val="0089104B"/>
    <w:rsid w:val="00891876"/>
    <w:rsid w:val="00891B0E"/>
    <w:rsid w:val="00891BBF"/>
    <w:rsid w:val="00893D90"/>
    <w:rsid w:val="00893E74"/>
    <w:rsid w:val="00897728"/>
    <w:rsid w:val="00897953"/>
    <w:rsid w:val="008A613F"/>
    <w:rsid w:val="008A6AAA"/>
    <w:rsid w:val="008A7737"/>
    <w:rsid w:val="008B0632"/>
    <w:rsid w:val="008B19BA"/>
    <w:rsid w:val="008B4332"/>
    <w:rsid w:val="008B45C6"/>
    <w:rsid w:val="008B663C"/>
    <w:rsid w:val="008C1FDA"/>
    <w:rsid w:val="008C3D8D"/>
    <w:rsid w:val="008C5508"/>
    <w:rsid w:val="008C570F"/>
    <w:rsid w:val="008C73D7"/>
    <w:rsid w:val="008C7C13"/>
    <w:rsid w:val="008D0089"/>
    <w:rsid w:val="008D0413"/>
    <w:rsid w:val="008D32F6"/>
    <w:rsid w:val="008D4411"/>
    <w:rsid w:val="008D6CA1"/>
    <w:rsid w:val="008E1C63"/>
    <w:rsid w:val="008E311B"/>
    <w:rsid w:val="008E6F81"/>
    <w:rsid w:val="008F33D1"/>
    <w:rsid w:val="008F629D"/>
    <w:rsid w:val="008F75EE"/>
    <w:rsid w:val="008F7783"/>
    <w:rsid w:val="00901910"/>
    <w:rsid w:val="009033DC"/>
    <w:rsid w:val="00903B7B"/>
    <w:rsid w:val="00911888"/>
    <w:rsid w:val="00914BBD"/>
    <w:rsid w:val="009211E5"/>
    <w:rsid w:val="00931A4F"/>
    <w:rsid w:val="00940B78"/>
    <w:rsid w:val="00943166"/>
    <w:rsid w:val="00954589"/>
    <w:rsid w:val="009721C1"/>
    <w:rsid w:val="0098003D"/>
    <w:rsid w:val="00983612"/>
    <w:rsid w:val="00990294"/>
    <w:rsid w:val="00993A1E"/>
    <w:rsid w:val="009A16DB"/>
    <w:rsid w:val="009A3088"/>
    <w:rsid w:val="009A79B8"/>
    <w:rsid w:val="009B2205"/>
    <w:rsid w:val="009C1728"/>
    <w:rsid w:val="009C25BA"/>
    <w:rsid w:val="009C3621"/>
    <w:rsid w:val="009D0D3D"/>
    <w:rsid w:val="009D2702"/>
    <w:rsid w:val="009D53EE"/>
    <w:rsid w:val="009D7164"/>
    <w:rsid w:val="009D7DCF"/>
    <w:rsid w:val="009E284B"/>
    <w:rsid w:val="009E300F"/>
    <w:rsid w:val="009E52E8"/>
    <w:rsid w:val="009E56F3"/>
    <w:rsid w:val="009E5B8C"/>
    <w:rsid w:val="009E6E43"/>
    <w:rsid w:val="009F0914"/>
    <w:rsid w:val="009F1BEA"/>
    <w:rsid w:val="009F4817"/>
    <w:rsid w:val="009F6192"/>
    <w:rsid w:val="00A02E08"/>
    <w:rsid w:val="00A0533B"/>
    <w:rsid w:val="00A05D52"/>
    <w:rsid w:val="00A07D5B"/>
    <w:rsid w:val="00A15A4B"/>
    <w:rsid w:val="00A367D7"/>
    <w:rsid w:val="00A37F54"/>
    <w:rsid w:val="00A44F95"/>
    <w:rsid w:val="00A51D2B"/>
    <w:rsid w:val="00A61C73"/>
    <w:rsid w:val="00A63F6F"/>
    <w:rsid w:val="00A72AF8"/>
    <w:rsid w:val="00A72BF7"/>
    <w:rsid w:val="00A81329"/>
    <w:rsid w:val="00A81B1F"/>
    <w:rsid w:val="00A823B3"/>
    <w:rsid w:val="00A83ABB"/>
    <w:rsid w:val="00A85025"/>
    <w:rsid w:val="00A9062C"/>
    <w:rsid w:val="00A9546F"/>
    <w:rsid w:val="00A9631B"/>
    <w:rsid w:val="00AA1724"/>
    <w:rsid w:val="00AA4076"/>
    <w:rsid w:val="00AA59F5"/>
    <w:rsid w:val="00AA6FDF"/>
    <w:rsid w:val="00AB2A4F"/>
    <w:rsid w:val="00AB5BD6"/>
    <w:rsid w:val="00AC00E6"/>
    <w:rsid w:val="00AC1A8A"/>
    <w:rsid w:val="00AC6220"/>
    <w:rsid w:val="00AD0F21"/>
    <w:rsid w:val="00AD5375"/>
    <w:rsid w:val="00AD5673"/>
    <w:rsid w:val="00AD5E01"/>
    <w:rsid w:val="00AD6F35"/>
    <w:rsid w:val="00AD7AEA"/>
    <w:rsid w:val="00AE16A4"/>
    <w:rsid w:val="00AE3711"/>
    <w:rsid w:val="00AE533B"/>
    <w:rsid w:val="00AF204A"/>
    <w:rsid w:val="00AF503F"/>
    <w:rsid w:val="00AF7098"/>
    <w:rsid w:val="00B0619F"/>
    <w:rsid w:val="00B11DCF"/>
    <w:rsid w:val="00B152A0"/>
    <w:rsid w:val="00B17E18"/>
    <w:rsid w:val="00B23944"/>
    <w:rsid w:val="00B25966"/>
    <w:rsid w:val="00B25C0F"/>
    <w:rsid w:val="00B260E7"/>
    <w:rsid w:val="00B30A8D"/>
    <w:rsid w:val="00B3245A"/>
    <w:rsid w:val="00B32E19"/>
    <w:rsid w:val="00B33971"/>
    <w:rsid w:val="00B35864"/>
    <w:rsid w:val="00B36903"/>
    <w:rsid w:val="00B403FC"/>
    <w:rsid w:val="00B51401"/>
    <w:rsid w:val="00B51D65"/>
    <w:rsid w:val="00B55199"/>
    <w:rsid w:val="00B55C29"/>
    <w:rsid w:val="00B56C1E"/>
    <w:rsid w:val="00B603E6"/>
    <w:rsid w:val="00B623D3"/>
    <w:rsid w:val="00B631B5"/>
    <w:rsid w:val="00B63D4B"/>
    <w:rsid w:val="00B64BFC"/>
    <w:rsid w:val="00B71225"/>
    <w:rsid w:val="00B73B0A"/>
    <w:rsid w:val="00B75D83"/>
    <w:rsid w:val="00B80B5A"/>
    <w:rsid w:val="00B81EB0"/>
    <w:rsid w:val="00B82D5D"/>
    <w:rsid w:val="00B83EA5"/>
    <w:rsid w:val="00B9627A"/>
    <w:rsid w:val="00B97A25"/>
    <w:rsid w:val="00B97B37"/>
    <w:rsid w:val="00BA5188"/>
    <w:rsid w:val="00BA67B7"/>
    <w:rsid w:val="00BA7BBF"/>
    <w:rsid w:val="00BA7C04"/>
    <w:rsid w:val="00BB00FA"/>
    <w:rsid w:val="00BB6DAA"/>
    <w:rsid w:val="00BB71F7"/>
    <w:rsid w:val="00BC0B9E"/>
    <w:rsid w:val="00BC6B2A"/>
    <w:rsid w:val="00BC7652"/>
    <w:rsid w:val="00BC78BE"/>
    <w:rsid w:val="00BD2B0C"/>
    <w:rsid w:val="00BD59D6"/>
    <w:rsid w:val="00BD6E79"/>
    <w:rsid w:val="00BD71BB"/>
    <w:rsid w:val="00BD7C4D"/>
    <w:rsid w:val="00BE084D"/>
    <w:rsid w:val="00BE2230"/>
    <w:rsid w:val="00BE6352"/>
    <w:rsid w:val="00BF27EC"/>
    <w:rsid w:val="00BF34CA"/>
    <w:rsid w:val="00BF376B"/>
    <w:rsid w:val="00BF5DD0"/>
    <w:rsid w:val="00BF6611"/>
    <w:rsid w:val="00BF7351"/>
    <w:rsid w:val="00C0256B"/>
    <w:rsid w:val="00C0347F"/>
    <w:rsid w:val="00C05927"/>
    <w:rsid w:val="00C1279A"/>
    <w:rsid w:val="00C15FD3"/>
    <w:rsid w:val="00C237D2"/>
    <w:rsid w:val="00C2500D"/>
    <w:rsid w:val="00C26ADF"/>
    <w:rsid w:val="00C31C79"/>
    <w:rsid w:val="00C350DC"/>
    <w:rsid w:val="00C35D6A"/>
    <w:rsid w:val="00C35EAE"/>
    <w:rsid w:val="00C41EC5"/>
    <w:rsid w:val="00C42A15"/>
    <w:rsid w:val="00C42EF7"/>
    <w:rsid w:val="00C450FB"/>
    <w:rsid w:val="00C46A23"/>
    <w:rsid w:val="00C46E7B"/>
    <w:rsid w:val="00C541BF"/>
    <w:rsid w:val="00C558D5"/>
    <w:rsid w:val="00C6132E"/>
    <w:rsid w:val="00C64FC1"/>
    <w:rsid w:val="00C659D3"/>
    <w:rsid w:val="00C66678"/>
    <w:rsid w:val="00C670CD"/>
    <w:rsid w:val="00C67259"/>
    <w:rsid w:val="00C723BD"/>
    <w:rsid w:val="00C72D9F"/>
    <w:rsid w:val="00C76995"/>
    <w:rsid w:val="00C77D8C"/>
    <w:rsid w:val="00C845CA"/>
    <w:rsid w:val="00C8648C"/>
    <w:rsid w:val="00C86910"/>
    <w:rsid w:val="00C90B72"/>
    <w:rsid w:val="00CA0920"/>
    <w:rsid w:val="00CA29A7"/>
    <w:rsid w:val="00CA303B"/>
    <w:rsid w:val="00CA54BD"/>
    <w:rsid w:val="00CB34B5"/>
    <w:rsid w:val="00CB5D3D"/>
    <w:rsid w:val="00CB5F88"/>
    <w:rsid w:val="00CC0392"/>
    <w:rsid w:val="00CC3E1F"/>
    <w:rsid w:val="00CC5353"/>
    <w:rsid w:val="00CC7A5A"/>
    <w:rsid w:val="00CD0473"/>
    <w:rsid w:val="00CD20FA"/>
    <w:rsid w:val="00CD2893"/>
    <w:rsid w:val="00CD3663"/>
    <w:rsid w:val="00CD4903"/>
    <w:rsid w:val="00CD6E02"/>
    <w:rsid w:val="00CE3442"/>
    <w:rsid w:val="00CE38E9"/>
    <w:rsid w:val="00CE3A4E"/>
    <w:rsid w:val="00CF2750"/>
    <w:rsid w:val="00CF2B75"/>
    <w:rsid w:val="00CF3359"/>
    <w:rsid w:val="00CF37B1"/>
    <w:rsid w:val="00CF72E8"/>
    <w:rsid w:val="00CF738F"/>
    <w:rsid w:val="00D05757"/>
    <w:rsid w:val="00D13D00"/>
    <w:rsid w:val="00D14755"/>
    <w:rsid w:val="00D228F6"/>
    <w:rsid w:val="00D26B23"/>
    <w:rsid w:val="00D26DED"/>
    <w:rsid w:val="00D3085A"/>
    <w:rsid w:val="00D316C8"/>
    <w:rsid w:val="00D32D57"/>
    <w:rsid w:val="00D34306"/>
    <w:rsid w:val="00D37077"/>
    <w:rsid w:val="00D37B38"/>
    <w:rsid w:val="00D40307"/>
    <w:rsid w:val="00D4543C"/>
    <w:rsid w:val="00D46AFC"/>
    <w:rsid w:val="00D47C2F"/>
    <w:rsid w:val="00D538A1"/>
    <w:rsid w:val="00D53E10"/>
    <w:rsid w:val="00D57A61"/>
    <w:rsid w:val="00D61A31"/>
    <w:rsid w:val="00D61D1D"/>
    <w:rsid w:val="00D62343"/>
    <w:rsid w:val="00D63DB2"/>
    <w:rsid w:val="00D66BF0"/>
    <w:rsid w:val="00D673ED"/>
    <w:rsid w:val="00D72AC0"/>
    <w:rsid w:val="00D730C9"/>
    <w:rsid w:val="00D738B4"/>
    <w:rsid w:val="00D74D50"/>
    <w:rsid w:val="00D767AF"/>
    <w:rsid w:val="00D83153"/>
    <w:rsid w:val="00D843C9"/>
    <w:rsid w:val="00D86870"/>
    <w:rsid w:val="00D87D09"/>
    <w:rsid w:val="00D91226"/>
    <w:rsid w:val="00D91A15"/>
    <w:rsid w:val="00D94A51"/>
    <w:rsid w:val="00D9619F"/>
    <w:rsid w:val="00D96DE9"/>
    <w:rsid w:val="00DA0183"/>
    <w:rsid w:val="00DA1B9E"/>
    <w:rsid w:val="00DA3BA2"/>
    <w:rsid w:val="00DA3DF6"/>
    <w:rsid w:val="00DB05A6"/>
    <w:rsid w:val="00DB6D91"/>
    <w:rsid w:val="00DC0AC7"/>
    <w:rsid w:val="00DC118C"/>
    <w:rsid w:val="00DC5651"/>
    <w:rsid w:val="00DD175C"/>
    <w:rsid w:val="00DD3045"/>
    <w:rsid w:val="00DD3734"/>
    <w:rsid w:val="00DE2F08"/>
    <w:rsid w:val="00DE392A"/>
    <w:rsid w:val="00DE48AF"/>
    <w:rsid w:val="00DE6D0B"/>
    <w:rsid w:val="00E0167D"/>
    <w:rsid w:val="00E02216"/>
    <w:rsid w:val="00E14460"/>
    <w:rsid w:val="00E20C3A"/>
    <w:rsid w:val="00E24594"/>
    <w:rsid w:val="00E25F95"/>
    <w:rsid w:val="00E264E3"/>
    <w:rsid w:val="00E31B31"/>
    <w:rsid w:val="00E35A02"/>
    <w:rsid w:val="00E41246"/>
    <w:rsid w:val="00E418AD"/>
    <w:rsid w:val="00E42810"/>
    <w:rsid w:val="00E56626"/>
    <w:rsid w:val="00E608B1"/>
    <w:rsid w:val="00E62890"/>
    <w:rsid w:val="00E65C68"/>
    <w:rsid w:val="00E668A6"/>
    <w:rsid w:val="00E71DA8"/>
    <w:rsid w:val="00E73410"/>
    <w:rsid w:val="00E77156"/>
    <w:rsid w:val="00E82614"/>
    <w:rsid w:val="00E85F1F"/>
    <w:rsid w:val="00E8641E"/>
    <w:rsid w:val="00E86D00"/>
    <w:rsid w:val="00E879C6"/>
    <w:rsid w:val="00E90480"/>
    <w:rsid w:val="00E90E8B"/>
    <w:rsid w:val="00E91718"/>
    <w:rsid w:val="00E95EB5"/>
    <w:rsid w:val="00EA645A"/>
    <w:rsid w:val="00EB001A"/>
    <w:rsid w:val="00EB1FE5"/>
    <w:rsid w:val="00EB69AB"/>
    <w:rsid w:val="00EB6B8A"/>
    <w:rsid w:val="00EC6611"/>
    <w:rsid w:val="00ED01FB"/>
    <w:rsid w:val="00ED4850"/>
    <w:rsid w:val="00ED59A9"/>
    <w:rsid w:val="00EE178F"/>
    <w:rsid w:val="00EE3A7D"/>
    <w:rsid w:val="00EE4652"/>
    <w:rsid w:val="00EE53D9"/>
    <w:rsid w:val="00EE7192"/>
    <w:rsid w:val="00EE7ACD"/>
    <w:rsid w:val="00EF0944"/>
    <w:rsid w:val="00EF57A0"/>
    <w:rsid w:val="00EF7BE7"/>
    <w:rsid w:val="00F06EBA"/>
    <w:rsid w:val="00F071C9"/>
    <w:rsid w:val="00F15ED0"/>
    <w:rsid w:val="00F15EE5"/>
    <w:rsid w:val="00F205F8"/>
    <w:rsid w:val="00F206E8"/>
    <w:rsid w:val="00F25BD2"/>
    <w:rsid w:val="00F25FD1"/>
    <w:rsid w:val="00F27B05"/>
    <w:rsid w:val="00F30283"/>
    <w:rsid w:val="00F3151C"/>
    <w:rsid w:val="00F35ECF"/>
    <w:rsid w:val="00F4111F"/>
    <w:rsid w:val="00F4485A"/>
    <w:rsid w:val="00F474E6"/>
    <w:rsid w:val="00F507E1"/>
    <w:rsid w:val="00F50C6E"/>
    <w:rsid w:val="00F50CDA"/>
    <w:rsid w:val="00F5140C"/>
    <w:rsid w:val="00F5414C"/>
    <w:rsid w:val="00F54D93"/>
    <w:rsid w:val="00F62B91"/>
    <w:rsid w:val="00F63641"/>
    <w:rsid w:val="00F64B8C"/>
    <w:rsid w:val="00F749B6"/>
    <w:rsid w:val="00F85A4C"/>
    <w:rsid w:val="00F85ADA"/>
    <w:rsid w:val="00F86C83"/>
    <w:rsid w:val="00F873CE"/>
    <w:rsid w:val="00F9150A"/>
    <w:rsid w:val="00F96B02"/>
    <w:rsid w:val="00F973ED"/>
    <w:rsid w:val="00FA2E2F"/>
    <w:rsid w:val="00FA4FC0"/>
    <w:rsid w:val="00FB0BB3"/>
    <w:rsid w:val="00FB0FC7"/>
    <w:rsid w:val="00FB2E38"/>
    <w:rsid w:val="00FB334A"/>
    <w:rsid w:val="00FB7755"/>
    <w:rsid w:val="00FC26D9"/>
    <w:rsid w:val="00FD0C24"/>
    <w:rsid w:val="00FD7091"/>
    <w:rsid w:val="00FE3967"/>
    <w:rsid w:val="00FE4EEA"/>
    <w:rsid w:val="00FE62CB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6D26602"/>
  <w15:chartTrackingRefBased/>
  <w15:docId w15:val="{5F21AC0C-0004-48A8-85D0-816DA710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9302F"/>
    <w:pPr>
      <w:spacing w:after="200" w:line="276" w:lineRule="auto"/>
    </w:pPr>
    <w:rPr>
      <w:rFonts w:ascii="Futura Bk BT" w:eastAsia="Calibri" w:hAnsi="Futura Bk BT" w:cs="Times New Roman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B145B"/>
    <w:pPr>
      <w:pBdr>
        <w:bottom w:val="single" w:sz="4" w:space="1" w:color="548DD4"/>
      </w:pBdr>
      <w:spacing w:before="200" w:after="100" w:line="240" w:lineRule="auto"/>
      <w:ind w:left="2160"/>
      <w:contextualSpacing/>
      <w:outlineLvl w:val="4"/>
    </w:pPr>
    <w:rPr>
      <w:rFonts w:ascii="Cambria" w:eastAsia="Times New Roman" w:hAnsi="Cambria"/>
      <w:smallCaps/>
      <w:color w:val="3071C3"/>
      <w:spacing w:val="2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47D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47DE2"/>
  </w:style>
  <w:style w:type="paragraph" w:styleId="Pta">
    <w:name w:val="footer"/>
    <w:basedOn w:val="Normlny"/>
    <w:link w:val="PtaChar"/>
    <w:uiPriority w:val="99"/>
    <w:unhideWhenUsed/>
    <w:rsid w:val="00247D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47DE2"/>
  </w:style>
  <w:style w:type="paragraph" w:styleId="Odsekzoznamu">
    <w:name w:val="List Paragraph"/>
    <w:basedOn w:val="Normlny"/>
    <w:uiPriority w:val="34"/>
    <w:qFormat/>
    <w:rsid w:val="00247DE2"/>
    <w:pPr>
      <w:spacing w:after="160" w:line="288" w:lineRule="auto"/>
      <w:ind w:left="720"/>
      <w:contextualSpacing/>
    </w:pPr>
    <w:rPr>
      <w:rFonts w:eastAsia="Times New Roman"/>
      <w:color w:val="5A5A5A"/>
      <w:sz w:val="20"/>
      <w:szCs w:val="20"/>
    </w:rPr>
  </w:style>
  <w:style w:type="paragraph" w:styleId="Normlnywebov">
    <w:name w:val="Normal (Web)"/>
    <w:basedOn w:val="Normlny"/>
    <w:uiPriority w:val="99"/>
    <w:unhideWhenUsed/>
    <w:rsid w:val="005824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formtitle">
    <w:name w:val="formtitle"/>
    <w:basedOn w:val="Predvolenpsmoodseku"/>
    <w:rsid w:val="0058248D"/>
  </w:style>
  <w:style w:type="character" w:customStyle="1" w:styleId="formtext">
    <w:name w:val="formtext"/>
    <w:basedOn w:val="Predvolenpsmoodseku"/>
    <w:rsid w:val="0058248D"/>
  </w:style>
  <w:style w:type="character" w:styleId="Zstupntext">
    <w:name w:val="Placeholder Text"/>
    <w:basedOn w:val="Predvolenpsmoodseku"/>
    <w:uiPriority w:val="99"/>
    <w:semiHidden/>
    <w:rsid w:val="008F75EE"/>
    <w:rPr>
      <w:color w:val="808080"/>
    </w:rPr>
  </w:style>
  <w:style w:type="paragraph" w:styleId="Zkladntext">
    <w:name w:val="Body Text"/>
    <w:basedOn w:val="Normlny"/>
    <w:link w:val="ZkladntextChar"/>
    <w:unhideWhenUsed/>
    <w:rsid w:val="0015362B"/>
    <w:pPr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cs-CZ"/>
    </w:rPr>
  </w:style>
  <w:style w:type="character" w:customStyle="1" w:styleId="ZkladntextChar">
    <w:name w:val="Základný text Char"/>
    <w:basedOn w:val="Predvolenpsmoodseku"/>
    <w:link w:val="Zkladntext"/>
    <w:rsid w:val="0015362B"/>
    <w:rPr>
      <w:rFonts w:ascii="Times New Roman" w:eastAsia="Times New Roman" w:hAnsi="Times New Roman" w:cs="Times New Roman"/>
      <w:sz w:val="24"/>
      <w:szCs w:val="20"/>
      <w:lang w:val="cs-CZ"/>
    </w:rPr>
  </w:style>
  <w:style w:type="paragraph" w:customStyle="1" w:styleId="Default">
    <w:name w:val="Default"/>
    <w:rsid w:val="009E52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l">
    <w:name w:val="Štýl"/>
    <w:rsid w:val="009E52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40355C"/>
    <w:pPr>
      <w:spacing w:after="120" w:line="480" w:lineRule="auto"/>
      <w:ind w:left="2160"/>
    </w:pPr>
    <w:rPr>
      <w:rFonts w:eastAsia="Times New Roman"/>
      <w:color w:val="5A5A5A"/>
      <w:sz w:val="20"/>
      <w:szCs w:val="20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40355C"/>
    <w:rPr>
      <w:rFonts w:ascii="Calibri" w:eastAsia="Times New Roman" w:hAnsi="Calibri" w:cs="Times New Roman"/>
      <w:color w:val="5A5A5A"/>
      <w:sz w:val="20"/>
      <w:szCs w:val="20"/>
    </w:rPr>
  </w:style>
  <w:style w:type="paragraph" w:customStyle="1" w:styleId="DefaultText">
    <w:name w:val="Default Text"/>
    <w:rsid w:val="004035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B64BFC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B64BFC"/>
    <w:rPr>
      <w:rFonts w:ascii="Calibri" w:eastAsia="Calibri" w:hAnsi="Calibri" w:cs="Times New Roman"/>
      <w:sz w:val="16"/>
      <w:szCs w:val="16"/>
    </w:rPr>
  </w:style>
  <w:style w:type="character" w:customStyle="1" w:styleId="highlightedglossaryterm">
    <w:name w:val="highlightedglossaryterm"/>
    <w:basedOn w:val="Predvolenpsmoodseku"/>
    <w:rsid w:val="00B64BFC"/>
  </w:style>
  <w:style w:type="character" w:customStyle="1" w:styleId="Nadpis5Char">
    <w:name w:val="Nadpis 5 Char"/>
    <w:basedOn w:val="Predvolenpsmoodseku"/>
    <w:link w:val="Nadpis5"/>
    <w:uiPriority w:val="9"/>
    <w:semiHidden/>
    <w:rsid w:val="000B145B"/>
    <w:rPr>
      <w:rFonts w:ascii="Cambria" w:eastAsia="Times New Roman" w:hAnsi="Cambria" w:cs="Times New Roman"/>
      <w:smallCaps/>
      <w:color w:val="3071C3"/>
      <w:spacing w:val="20"/>
      <w:sz w:val="20"/>
      <w:szCs w:val="20"/>
    </w:rPr>
  </w:style>
  <w:style w:type="character" w:customStyle="1" w:styleId="il">
    <w:name w:val="il"/>
    <w:basedOn w:val="Predvolenpsmoodseku"/>
    <w:rsid w:val="000B145B"/>
  </w:style>
  <w:style w:type="character" w:customStyle="1" w:styleId="NormlnyzarovnanieChar">
    <w:name w:val="Normálny + zarovnanie Char"/>
    <w:link w:val="Normlnyzarovnanie"/>
    <w:locked/>
    <w:rsid w:val="00F749B6"/>
    <w:rPr>
      <w:rFonts w:ascii="Arial" w:hAnsi="Arial" w:cs="Arial"/>
      <w:sz w:val="24"/>
      <w:lang w:eastAsia="cs-CZ"/>
    </w:rPr>
  </w:style>
  <w:style w:type="paragraph" w:customStyle="1" w:styleId="Normlnyzarovnanie">
    <w:name w:val="Normálny + zarovnanie"/>
    <w:basedOn w:val="Normlny"/>
    <w:link w:val="NormlnyzarovnanieChar"/>
    <w:rsid w:val="00F749B6"/>
    <w:pPr>
      <w:spacing w:after="0" w:line="240" w:lineRule="auto"/>
      <w:jc w:val="both"/>
    </w:pPr>
    <w:rPr>
      <w:rFonts w:ascii="Arial" w:eastAsiaTheme="minorHAnsi" w:hAnsi="Arial" w:cs="Arial"/>
      <w:sz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30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30A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40361CA-C5E1-4761-8F45-302205BA9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4031</Words>
  <Characters>22977</Characters>
  <Application>Microsoft Office Word</Application>
  <DocSecurity>0</DocSecurity>
  <Lines>191</Lines>
  <Paragraphs>53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Ing. Michal Baherník</Company>
  <LinksUpToDate>false</LinksUpToDate>
  <CharactersWithSpaces>26955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Matulík</dc:creator>
  <cp:keywords/>
  <dc:description/>
  <cp:lastModifiedBy>Juraj Janotka</cp:lastModifiedBy>
  <cp:revision>3</cp:revision>
  <cp:lastPrinted>2021-07-16T16:17:00Z</cp:lastPrinted>
  <dcterms:created xsi:type="dcterms:W3CDTF">2022-04-08T10:21:00Z</dcterms:created>
  <dcterms:modified xsi:type="dcterms:W3CDTF">2022-04-08T10:32:00Z</dcterms:modified>
</cp:coreProperties>
</file>